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429D6" w14:textId="2F000063" w:rsidR="001E34AD" w:rsidRPr="003129F5" w:rsidRDefault="001E34AD" w:rsidP="00ED40A7">
      <w:pPr>
        <w:pStyle w:val="CM15"/>
        <w:spacing w:after="435" w:line="308" w:lineRule="atLeast"/>
        <w:ind w:left="280"/>
        <w:rPr>
          <w:rFonts w:ascii="Times" w:hAnsi="Times" w:cs="Times New Roman PSMT"/>
        </w:rPr>
      </w:pPr>
      <w:r w:rsidRPr="003129F5">
        <w:rPr>
          <w:rFonts w:ascii="Times" w:hAnsi="Times" w:cs="Times New Roman PSMT"/>
          <w:noProof/>
        </w:rPr>
        <w:drawing>
          <wp:inline distT="0" distB="0" distL="0" distR="0" wp14:anchorId="2E1BB0B4" wp14:editId="146E5D22">
            <wp:extent cx="5270500" cy="3698875"/>
            <wp:effectExtent l="0" t="0" r="1270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I._Partial_rupture_of_the_cranial_subscapularis_tendon_at_the_insertion_site..jpg"/>
                    <pic:cNvPicPr/>
                  </pic:nvPicPr>
                  <pic:blipFill>
                    <a:blip r:embed="rId7">
                      <a:extLst>
                        <a:ext uri="{28A0092B-C50C-407E-A947-70E740481C1C}">
                          <a14:useLocalDpi xmlns:a14="http://schemas.microsoft.com/office/drawing/2010/main" val="0"/>
                        </a:ext>
                      </a:extLst>
                    </a:blip>
                    <a:stretch>
                      <a:fillRect/>
                    </a:stretch>
                  </pic:blipFill>
                  <pic:spPr>
                    <a:xfrm>
                      <a:off x="0" y="0"/>
                      <a:ext cx="5270500" cy="3698875"/>
                    </a:xfrm>
                    <a:prstGeom prst="rect">
                      <a:avLst/>
                    </a:prstGeom>
                  </pic:spPr>
                </pic:pic>
              </a:graphicData>
            </a:graphic>
          </wp:inline>
        </w:drawing>
      </w:r>
    </w:p>
    <w:p w14:paraId="2D45A50D" w14:textId="012E8B7D" w:rsidR="001E34AD" w:rsidRPr="003129F5" w:rsidRDefault="001E34AD" w:rsidP="00ED40A7">
      <w:pPr>
        <w:pStyle w:val="CM15"/>
        <w:spacing w:after="435" w:line="308" w:lineRule="atLeast"/>
        <w:ind w:left="280"/>
        <w:rPr>
          <w:rFonts w:ascii="Times" w:hAnsi="Times" w:cs="Times New Roman PSMT"/>
        </w:rPr>
      </w:pPr>
      <w:r w:rsidRPr="003129F5">
        <w:rPr>
          <w:rFonts w:ascii="Times" w:hAnsi="Times" w:cs="Times New Roman PSMT"/>
          <w:noProof/>
        </w:rPr>
        <w:drawing>
          <wp:inline distT="0" distB="0" distL="0" distR="0" wp14:anchorId="71A9E56B" wp14:editId="137F5E14">
            <wp:extent cx="5270500" cy="3952875"/>
            <wp:effectExtent l="0" t="0" r="1270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roscopic subscapularis.jpg"/>
                    <pic:cNvPicPr/>
                  </pic:nvPicPr>
                  <pic:blipFill>
                    <a:blip r:embed="rId8">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744B20D1" w14:textId="77777777" w:rsidR="000D599F" w:rsidRPr="003129F5" w:rsidRDefault="001E34AD" w:rsidP="00ED40A7">
      <w:pPr>
        <w:pStyle w:val="CM15"/>
        <w:spacing w:after="435" w:line="308" w:lineRule="atLeast"/>
        <w:ind w:left="280"/>
        <w:rPr>
          <w:rFonts w:ascii="Times" w:hAnsi="Times" w:cs="Times New Roman PSMT"/>
          <w:b/>
          <w:sz w:val="28"/>
          <w:szCs w:val="28"/>
        </w:rPr>
      </w:pPr>
      <w:r w:rsidRPr="003129F5">
        <w:rPr>
          <w:rFonts w:ascii="Times" w:hAnsi="Times" w:cs="Times New Roman PSMT"/>
          <w:b/>
          <w:sz w:val="28"/>
          <w:szCs w:val="28"/>
        </w:rPr>
        <w:t>? Diagnosis</w:t>
      </w:r>
    </w:p>
    <w:p w14:paraId="587DCD57" w14:textId="77777777" w:rsidR="00575228" w:rsidRPr="003129F5" w:rsidRDefault="001E34AD" w:rsidP="00575228">
      <w:pPr>
        <w:pStyle w:val="CM15"/>
        <w:spacing w:after="435" w:line="308" w:lineRule="atLeast"/>
        <w:ind w:left="280"/>
        <w:rPr>
          <w:rFonts w:ascii="Times" w:hAnsi="Times" w:cs="Times New Roman PSMT"/>
          <w:b/>
        </w:rPr>
      </w:pPr>
      <w:proofErr w:type="gramStart"/>
      <w:r w:rsidRPr="003129F5">
        <w:rPr>
          <w:rFonts w:ascii="Times" w:hAnsi="Times" w:cs="Times New Roman PSMT"/>
          <w:b/>
        </w:rPr>
        <w:lastRenderedPageBreak/>
        <w:t>Diagnosis</w:t>
      </w:r>
      <w:r w:rsidRPr="003129F5">
        <w:rPr>
          <w:rFonts w:ascii="Times" w:hAnsi="Times" w:cs="Times New Roman PSMT"/>
        </w:rPr>
        <w:t xml:space="preserve">  </w:t>
      </w:r>
      <w:r w:rsidRPr="003129F5">
        <w:rPr>
          <w:rFonts w:ascii="Times" w:hAnsi="Times" w:cs="Times New Roman PSMT"/>
          <w:b/>
        </w:rPr>
        <w:t>PARTIAL</w:t>
      </w:r>
      <w:proofErr w:type="gramEnd"/>
      <w:r w:rsidRPr="003129F5">
        <w:rPr>
          <w:rFonts w:ascii="Times" w:hAnsi="Times" w:cs="Times New Roman PSMT"/>
          <w:b/>
        </w:rPr>
        <w:t xml:space="preserve"> TEAR OF THE  SUBSCAPULARIS</w:t>
      </w:r>
      <w:r w:rsidR="00575228" w:rsidRPr="003129F5">
        <w:rPr>
          <w:rFonts w:ascii="Times" w:hAnsi="Times" w:cs="Times New Roman PSMT"/>
          <w:b/>
        </w:rPr>
        <w:t xml:space="preserve"> </w:t>
      </w:r>
    </w:p>
    <w:p w14:paraId="07A2BA38" w14:textId="5614C0B9" w:rsidR="006A5192" w:rsidRPr="003129F5" w:rsidRDefault="000D599F" w:rsidP="00ED40A7">
      <w:pPr>
        <w:pStyle w:val="CM15"/>
        <w:spacing w:after="435" w:line="308" w:lineRule="atLeast"/>
        <w:ind w:left="280"/>
        <w:rPr>
          <w:rFonts w:ascii="Times" w:hAnsi="Times" w:cs="Times New Roman PSMT"/>
        </w:rPr>
      </w:pPr>
      <w:r w:rsidRPr="003129F5">
        <w:rPr>
          <w:rFonts w:ascii="Times" w:eastAsiaTheme="minorEastAsia" w:hAnsi="Times" w:cs="Times-Roman"/>
        </w:rPr>
        <w:t xml:space="preserve">Gerber and </w:t>
      </w:r>
      <w:proofErr w:type="spellStart"/>
      <w:r w:rsidRPr="003129F5">
        <w:rPr>
          <w:rFonts w:ascii="Times" w:eastAsiaTheme="minorEastAsia" w:hAnsi="Times" w:cs="Times-Roman"/>
        </w:rPr>
        <w:t>Krushell</w:t>
      </w:r>
      <w:proofErr w:type="spellEnd"/>
      <w:r w:rsidRPr="003129F5">
        <w:rPr>
          <w:rFonts w:ascii="Times" w:eastAsiaTheme="minorEastAsia" w:hAnsi="Times" w:cs="Times-Roman"/>
        </w:rPr>
        <w:t xml:space="preserve"> reported the clinical features of </w:t>
      </w:r>
      <w:r w:rsidR="00575228" w:rsidRPr="003129F5">
        <w:rPr>
          <w:rFonts w:ascii="Times" w:eastAsiaTheme="minorEastAsia" w:hAnsi="Times" w:cs="Times-Roman"/>
        </w:rPr>
        <w:t>16</w:t>
      </w:r>
      <w:r w:rsidRPr="003129F5">
        <w:rPr>
          <w:rFonts w:ascii="Times" w:eastAsiaTheme="minorEastAsia" w:hAnsi="Times" w:cs="Times-Roman"/>
        </w:rPr>
        <w:t xml:space="preserve"> patients with an isolated subscapularis rupture and described the lift-off test [</w:t>
      </w:r>
      <w:r w:rsidRPr="003129F5">
        <w:rPr>
          <w:rFonts w:ascii="Times" w:eastAsiaTheme="minorEastAsia" w:hAnsi="Times" w:cs="Helvetica"/>
        </w:rPr>
        <w:t xml:space="preserve">J Bone Joint </w:t>
      </w:r>
      <w:proofErr w:type="spellStart"/>
      <w:r w:rsidRPr="003129F5">
        <w:rPr>
          <w:rFonts w:ascii="Times" w:eastAsiaTheme="minorEastAsia" w:hAnsi="Times" w:cs="Helvetica"/>
        </w:rPr>
        <w:t>Surg</w:t>
      </w:r>
      <w:proofErr w:type="spellEnd"/>
      <w:r w:rsidRPr="003129F5">
        <w:rPr>
          <w:rFonts w:ascii="Times" w:eastAsiaTheme="minorEastAsia" w:hAnsi="Times" w:cs="Helvetica"/>
        </w:rPr>
        <w:t xml:space="preserve"> Br. 1991;</w:t>
      </w:r>
      <w:r w:rsidR="00F94007" w:rsidRPr="003129F5">
        <w:rPr>
          <w:rFonts w:ascii="Times" w:eastAsiaTheme="minorEastAsia" w:hAnsi="Times" w:cs="Helvetica"/>
        </w:rPr>
        <w:t xml:space="preserve"> </w:t>
      </w:r>
      <w:r w:rsidRPr="003129F5">
        <w:rPr>
          <w:rFonts w:ascii="Times" w:eastAsiaTheme="minorEastAsia" w:hAnsi="Times" w:cs="Helvetica"/>
        </w:rPr>
        <w:t>73:389</w:t>
      </w:r>
      <w:r w:rsidR="00575228" w:rsidRPr="003129F5">
        <w:rPr>
          <w:rFonts w:ascii="Times" w:eastAsiaTheme="minorEastAsia" w:hAnsi="Times" w:cs="Helvetica"/>
        </w:rPr>
        <w:t>].</w:t>
      </w:r>
      <w:r w:rsidRPr="003129F5">
        <w:rPr>
          <w:rFonts w:ascii="Times" w:eastAsiaTheme="minorEastAsia" w:hAnsi="Times" w:cs="Helvetica"/>
        </w:rPr>
        <w:t xml:space="preserve">  </w:t>
      </w:r>
      <w:r w:rsidRPr="003129F5">
        <w:rPr>
          <w:rFonts w:ascii="Times" w:eastAsiaTheme="minorEastAsia" w:hAnsi="Times" w:cs="Times-Roman"/>
        </w:rPr>
        <w:t xml:space="preserve">The </w:t>
      </w:r>
      <w:r w:rsidR="00575228" w:rsidRPr="003129F5">
        <w:rPr>
          <w:rFonts w:ascii="Times" w:eastAsiaTheme="minorEastAsia" w:hAnsi="Times" w:cs="Times-Roman"/>
        </w:rPr>
        <w:t>majority of tears involved the superior two-thirds of the tendon and was</w:t>
      </w:r>
      <w:r w:rsidRPr="003129F5">
        <w:rPr>
          <w:rFonts w:ascii="Times" w:eastAsiaTheme="minorEastAsia" w:hAnsi="Times" w:cs="Times-Roman"/>
        </w:rPr>
        <w:t xml:space="preserve"> associated with concomitant pathological changes of the long head of the biceps tendon.</w:t>
      </w:r>
      <w:r w:rsidR="00575228" w:rsidRPr="003129F5">
        <w:rPr>
          <w:rFonts w:ascii="Times" w:eastAsiaTheme="minorEastAsia" w:hAnsi="Times" w:cs="Times-Roman"/>
        </w:rPr>
        <w:t xml:space="preserve"> </w:t>
      </w:r>
      <w:r w:rsidR="00575228" w:rsidRPr="003129F5">
        <w:rPr>
          <w:rFonts w:ascii="Times" w:eastAsiaTheme="minorEastAsia" w:hAnsi="Times" w:cs="Times-Roman"/>
        </w:rPr>
        <w:br/>
      </w:r>
      <w:r w:rsidR="00575228" w:rsidRPr="003129F5">
        <w:rPr>
          <w:rFonts w:ascii="Times" w:eastAsiaTheme="minorEastAsia" w:hAnsi="Times" w:cs="Times-Roman"/>
        </w:rPr>
        <w:br/>
      </w:r>
      <w:proofErr w:type="spellStart"/>
      <w:r w:rsidR="00F94007" w:rsidRPr="003129F5">
        <w:rPr>
          <w:rFonts w:ascii="Times" w:eastAsiaTheme="minorEastAsia" w:hAnsi="Times" w:cs="Helvetica"/>
        </w:rPr>
        <w:t>Szabo</w:t>
      </w:r>
      <w:proofErr w:type="spellEnd"/>
      <w:r w:rsidR="00F94007" w:rsidRPr="003129F5">
        <w:rPr>
          <w:rFonts w:ascii="Times" w:eastAsiaTheme="minorEastAsia" w:hAnsi="Times" w:cs="Helvetica"/>
        </w:rPr>
        <w:t xml:space="preserve"> reported</w:t>
      </w:r>
      <w:r w:rsidR="00F94007" w:rsidRPr="003129F5">
        <w:rPr>
          <w:rFonts w:ascii="Times" w:eastAsiaTheme="minorEastAsia" w:hAnsi="Times" w:cs="Times-Roman"/>
        </w:rPr>
        <w:t xml:space="preserve"> </w:t>
      </w:r>
      <w:r w:rsidRPr="003129F5">
        <w:rPr>
          <w:rFonts w:ascii="Times" w:eastAsiaTheme="minorEastAsia" w:hAnsi="Times" w:cs="Times-Roman"/>
        </w:rPr>
        <w:t>[</w:t>
      </w:r>
      <w:r w:rsidRPr="003129F5">
        <w:rPr>
          <w:rFonts w:ascii="Times" w:eastAsiaTheme="minorEastAsia" w:hAnsi="Times" w:cs="Times-Italic"/>
          <w:iCs/>
        </w:rPr>
        <w:t>Journal of Bone and Joint Surgery</w:t>
      </w:r>
      <w:r w:rsidRPr="003129F5">
        <w:rPr>
          <w:rFonts w:ascii="Times" w:eastAsiaTheme="minorEastAsia" w:hAnsi="Times" w:cs="Times-Italic"/>
          <w:i/>
          <w:iCs/>
        </w:rPr>
        <w:t xml:space="preserve">; </w:t>
      </w:r>
      <w:r w:rsidRPr="003129F5">
        <w:rPr>
          <w:rFonts w:ascii="Times" w:eastAsiaTheme="minorEastAsia" w:hAnsi="Times" w:cs="Times-Italic"/>
        </w:rPr>
        <w:t>Apr 2005; 87, 4</w:t>
      </w:r>
      <w:r w:rsidR="00575228" w:rsidRPr="003129F5">
        <w:rPr>
          <w:rFonts w:ascii="Times" w:eastAsiaTheme="minorEastAsia" w:hAnsi="Times" w:cs="Times-Italic"/>
        </w:rPr>
        <w:t>, 725]</w:t>
      </w:r>
      <w:r w:rsidR="00F94007" w:rsidRPr="003129F5">
        <w:rPr>
          <w:rFonts w:ascii="Times" w:eastAsiaTheme="minorEastAsia" w:hAnsi="Times" w:cs="Times-Italic"/>
        </w:rPr>
        <w:t>:</w:t>
      </w:r>
      <w:r w:rsidR="00F94007" w:rsidRPr="003129F5">
        <w:rPr>
          <w:rFonts w:ascii="Times" w:eastAsiaTheme="minorEastAsia" w:hAnsi="Times" w:cs="Times-Roman"/>
        </w:rPr>
        <w:t xml:space="preserve"> Of the 84 shoulders</w:t>
      </w:r>
      <w:proofErr w:type="gramStart"/>
      <w:r w:rsidR="00F94007" w:rsidRPr="003129F5">
        <w:rPr>
          <w:rFonts w:ascii="Times" w:eastAsiaTheme="minorEastAsia" w:hAnsi="Times" w:cs="Times-Roman"/>
        </w:rPr>
        <w:t>,</w:t>
      </w:r>
      <w:r w:rsidR="00575228" w:rsidRPr="003129F5">
        <w:rPr>
          <w:rFonts w:ascii="Times" w:eastAsiaTheme="minorEastAsia" w:hAnsi="Times" w:cs="Helvetica"/>
          <w:color w:val="5D6169"/>
        </w:rPr>
        <w:t>:</w:t>
      </w:r>
      <w:proofErr w:type="gramEnd"/>
      <w:r w:rsidR="00575228" w:rsidRPr="003129F5">
        <w:rPr>
          <w:rFonts w:ascii="Times" w:eastAsiaTheme="minorEastAsia" w:hAnsi="Times" w:cs="Helvetica"/>
          <w:color w:val="5D6169"/>
        </w:rPr>
        <w:t xml:space="preserve"> </w:t>
      </w:r>
      <w:r w:rsidR="00F94007" w:rsidRPr="003129F5">
        <w:rPr>
          <w:rFonts w:ascii="Times" w:eastAsiaTheme="minorEastAsia" w:hAnsi="Times" w:cs="Times-Roman"/>
        </w:rPr>
        <w:t>83.3%</w:t>
      </w:r>
      <w:r w:rsidR="006A5192" w:rsidRPr="003129F5">
        <w:rPr>
          <w:rFonts w:ascii="Times" w:eastAsiaTheme="minorEastAsia" w:hAnsi="Times" w:cs="Times-Roman"/>
        </w:rPr>
        <w:t xml:space="preserve"> were in</w:t>
      </w:r>
      <w:r w:rsidRPr="003129F5">
        <w:rPr>
          <w:rFonts w:ascii="Times" w:eastAsiaTheme="minorEastAsia" w:hAnsi="Times" w:cs="Times-Roman"/>
        </w:rPr>
        <w:t xml:space="preserve"> </w:t>
      </w:r>
      <w:r w:rsidR="006A5192" w:rsidRPr="003129F5">
        <w:rPr>
          <w:rFonts w:ascii="Times" w:eastAsiaTheme="minorEastAsia" w:hAnsi="Times" w:cs="Times-Roman"/>
        </w:rPr>
        <w:t xml:space="preserve">men, 77% were on the dominant side, </w:t>
      </w:r>
      <w:r w:rsidR="00575228" w:rsidRPr="003129F5">
        <w:rPr>
          <w:rFonts w:ascii="Times" w:eastAsiaTheme="minorEastAsia" w:hAnsi="Times" w:cs="Times-Roman"/>
        </w:rPr>
        <w:t>and the ave</w:t>
      </w:r>
      <w:r w:rsidR="006A5192" w:rsidRPr="003129F5">
        <w:rPr>
          <w:rFonts w:ascii="Times" w:eastAsiaTheme="minorEastAsia" w:hAnsi="Times" w:cs="Times-Roman"/>
        </w:rPr>
        <w:t>rage age of the</w:t>
      </w:r>
      <w:r w:rsidRPr="003129F5">
        <w:rPr>
          <w:rFonts w:ascii="Times" w:eastAsiaTheme="minorEastAsia" w:hAnsi="Times" w:cs="Times-Roman"/>
        </w:rPr>
        <w:t xml:space="preserve"> </w:t>
      </w:r>
      <w:r w:rsidR="00575228" w:rsidRPr="003129F5">
        <w:rPr>
          <w:rFonts w:ascii="Times" w:eastAsiaTheme="minorEastAsia" w:hAnsi="Times" w:cs="Times-Roman"/>
        </w:rPr>
        <w:t>pa</w:t>
      </w:r>
      <w:r w:rsidR="006A5192" w:rsidRPr="003129F5">
        <w:rPr>
          <w:rFonts w:ascii="Times" w:eastAsiaTheme="minorEastAsia" w:hAnsi="Times" w:cs="Times-Roman"/>
        </w:rPr>
        <w:t>tients at the time of surgery was 53.2 years</w:t>
      </w:r>
      <w:r w:rsidR="00575228" w:rsidRPr="003129F5">
        <w:rPr>
          <w:rFonts w:ascii="Times" w:eastAsiaTheme="minorEastAsia" w:hAnsi="Times" w:cs="Times-Roman"/>
        </w:rPr>
        <w:t xml:space="preserve">. </w:t>
      </w:r>
      <w:r w:rsidR="006A5192" w:rsidRPr="003129F5">
        <w:rPr>
          <w:rFonts w:ascii="Times" w:eastAsiaTheme="minorEastAsia" w:hAnsi="Times" w:cs="Times-Roman"/>
        </w:rPr>
        <w:t>67.9%</w:t>
      </w:r>
      <w:r w:rsidR="00575228" w:rsidRPr="003129F5">
        <w:rPr>
          <w:rFonts w:ascii="Times" w:eastAsiaTheme="minorEastAsia" w:hAnsi="Times" w:cs="Times-Roman"/>
        </w:rPr>
        <w:t xml:space="preserve"> </w:t>
      </w:r>
      <w:r w:rsidR="006A5192" w:rsidRPr="003129F5">
        <w:rPr>
          <w:rFonts w:ascii="Times" w:eastAsiaTheme="minorEastAsia" w:hAnsi="Times" w:cs="Times-Roman"/>
        </w:rPr>
        <w:t>the</w:t>
      </w:r>
      <w:r w:rsidRPr="003129F5">
        <w:rPr>
          <w:rFonts w:ascii="Times" w:eastAsiaTheme="minorEastAsia" w:hAnsi="Times" w:cs="Times-Roman"/>
        </w:rPr>
        <w:t xml:space="preserve"> </w:t>
      </w:r>
      <w:r w:rsidR="006A5192" w:rsidRPr="003129F5">
        <w:rPr>
          <w:rFonts w:ascii="Times" w:eastAsiaTheme="minorEastAsia" w:hAnsi="Times" w:cs="Times-Roman"/>
        </w:rPr>
        <w:t>patient identified a specific traumatic episode that had initiated</w:t>
      </w:r>
      <w:r w:rsidRPr="003129F5">
        <w:rPr>
          <w:rFonts w:ascii="Times" w:eastAsiaTheme="minorEastAsia" w:hAnsi="Times" w:cs="Times-Roman"/>
        </w:rPr>
        <w:t xml:space="preserve"> </w:t>
      </w:r>
      <w:r w:rsidR="006A5192" w:rsidRPr="003129F5">
        <w:rPr>
          <w:rFonts w:ascii="Times" w:eastAsiaTheme="minorEastAsia" w:hAnsi="Times" w:cs="Times-Roman"/>
        </w:rPr>
        <w:t>the symptoms, and in twenty-seven cases (32.1 %) the patient did not recall a traumatic episode. In eighteen cases</w:t>
      </w:r>
      <w:r w:rsidRPr="003129F5">
        <w:rPr>
          <w:rFonts w:ascii="Times" w:eastAsiaTheme="minorEastAsia" w:hAnsi="Times" w:cs="Times-Roman"/>
        </w:rPr>
        <w:t xml:space="preserve"> </w:t>
      </w:r>
      <w:r w:rsidR="006A5192" w:rsidRPr="003129F5">
        <w:rPr>
          <w:rFonts w:ascii="Times" w:eastAsiaTheme="minorEastAsia" w:hAnsi="Times" w:cs="Times-Roman"/>
        </w:rPr>
        <w:t>(21.4%), the patient reported a sho</w:t>
      </w:r>
      <w:r w:rsidR="00575228" w:rsidRPr="003129F5">
        <w:rPr>
          <w:rFonts w:ascii="Times" w:eastAsiaTheme="minorEastAsia" w:hAnsi="Times" w:cs="Times-Roman"/>
        </w:rPr>
        <w:t>ulder di</w:t>
      </w:r>
      <w:r w:rsidR="006A5192" w:rsidRPr="003129F5">
        <w:rPr>
          <w:rFonts w:ascii="Times" w:eastAsiaTheme="minorEastAsia" w:hAnsi="Times" w:cs="Times-Roman"/>
        </w:rPr>
        <w:t>slocation at the</w:t>
      </w:r>
      <w:r w:rsidRPr="003129F5">
        <w:rPr>
          <w:rFonts w:ascii="Times" w:eastAsiaTheme="minorEastAsia" w:hAnsi="Times" w:cs="Times-Roman"/>
        </w:rPr>
        <w:t xml:space="preserve"> </w:t>
      </w:r>
      <w:r w:rsidR="006A5192" w:rsidRPr="003129F5">
        <w:rPr>
          <w:rFonts w:ascii="Times" w:eastAsiaTheme="minorEastAsia" w:hAnsi="Times" w:cs="Times-Roman"/>
        </w:rPr>
        <w:t xml:space="preserve">time of injury. </w:t>
      </w:r>
    </w:p>
    <w:p w14:paraId="4EBBD5BF" w14:textId="104791D5" w:rsidR="00ED40A7" w:rsidRPr="003129F5" w:rsidRDefault="00ED40A7" w:rsidP="00ED40A7">
      <w:pPr>
        <w:pStyle w:val="CM15"/>
        <w:spacing w:after="435" w:line="308" w:lineRule="atLeast"/>
        <w:ind w:left="280"/>
        <w:rPr>
          <w:rFonts w:ascii="Times" w:hAnsi="Times" w:cs="Times New Roman PSMT"/>
        </w:rPr>
      </w:pPr>
      <w:proofErr w:type="spellStart"/>
      <w:r w:rsidRPr="003129F5">
        <w:rPr>
          <w:rFonts w:ascii="Times" w:hAnsi="Times" w:cs="Times New Roman PSMT"/>
        </w:rPr>
        <w:t>Dierkman</w:t>
      </w:r>
      <w:proofErr w:type="spellEnd"/>
      <w:r w:rsidRPr="003129F5">
        <w:rPr>
          <w:rFonts w:ascii="Times" w:hAnsi="Times" w:cs="Times New Roman PSMT"/>
        </w:rPr>
        <w:t xml:space="preserve"> [</w:t>
      </w:r>
      <w:proofErr w:type="spellStart"/>
      <w:r w:rsidRPr="003129F5">
        <w:rPr>
          <w:rFonts w:ascii="Times" w:eastAsiaTheme="minorEastAsia" w:hAnsi="Times" w:cs="ArialMT"/>
        </w:rPr>
        <w:t>Int</w:t>
      </w:r>
      <w:proofErr w:type="spellEnd"/>
      <w:r w:rsidRPr="003129F5">
        <w:rPr>
          <w:rFonts w:ascii="Times" w:eastAsiaTheme="minorEastAsia" w:hAnsi="Times" w:cs="ArialMT"/>
        </w:rPr>
        <w:t xml:space="preserve"> J Shoulder Surg. 2013 Jul-Sep; 7(3): 83–90.]</w:t>
      </w:r>
      <w:r w:rsidRPr="003129F5">
        <w:rPr>
          <w:rFonts w:ascii="Times" w:hAnsi="Times" w:cs="Times New Roman PSMT"/>
        </w:rPr>
        <w:t xml:space="preserve"> presented the first reported series of patients with very specific </w:t>
      </w:r>
      <w:r w:rsidR="003129F5">
        <w:rPr>
          <w:rFonts w:ascii="Times" w:hAnsi="Times" w:cs="Times New Roman PSMT"/>
        </w:rPr>
        <w:t>s</w:t>
      </w:r>
      <w:r w:rsidRPr="003129F5">
        <w:rPr>
          <w:rFonts w:ascii="Times" w:hAnsi="Times" w:cs="Times New Roman PSMT"/>
        </w:rPr>
        <w:t xml:space="preserve">ubscapularis tendinopathy. The primary intent of this study is to raise awareness of these non-insertional lesions which likely to represent early degeneration within the spectrum of subscapularis pathology. Little has been published regarding the degenerative process leading to subscapularis tears, but it seems reasonable to assume a similar degenerative process as in the supraspinatus is responsible. Degeneration the tendon may cause tear at the footprint [insertional tear] or </w:t>
      </w:r>
      <w:proofErr w:type="spellStart"/>
      <w:r w:rsidRPr="003129F5">
        <w:rPr>
          <w:rFonts w:ascii="Times" w:hAnsi="Times" w:cs="Times New Roman PSMT"/>
        </w:rPr>
        <w:t>noninsertional</w:t>
      </w:r>
      <w:proofErr w:type="spellEnd"/>
      <w:r w:rsidRPr="003129F5">
        <w:rPr>
          <w:rFonts w:ascii="Times" w:hAnsi="Times" w:cs="Times New Roman PSMT"/>
        </w:rPr>
        <w:t xml:space="preserve"> tear [Conrad lesion]. </w:t>
      </w:r>
      <w:r w:rsidRPr="003129F5">
        <w:rPr>
          <w:rFonts w:ascii="Times" w:hAnsi="Times" w:cs="Times New Roman PSMT"/>
        </w:rPr>
        <w:br/>
      </w:r>
      <w:r w:rsidRPr="003129F5">
        <w:rPr>
          <w:rFonts w:ascii="Times" w:hAnsi="Times" w:cs="Times New Roman PSMT"/>
        </w:rPr>
        <w:br/>
        <w:t>Burkhart [</w:t>
      </w:r>
      <w:r w:rsidRPr="003129F5">
        <w:rPr>
          <w:rFonts w:ascii="Times" w:eastAsiaTheme="minorEastAsia" w:hAnsi="Times" w:cs="TimesNewRomanPSMT"/>
        </w:rPr>
        <w:t>Arthroscopy. 2002</w:t>
      </w:r>
      <w:proofErr w:type="gramStart"/>
      <w:r w:rsidRPr="003129F5">
        <w:rPr>
          <w:rFonts w:ascii="Times" w:eastAsiaTheme="minorEastAsia" w:hAnsi="Times" w:cs="TimesNewRomanPSMT"/>
        </w:rPr>
        <w:t>;18:454</w:t>
      </w:r>
      <w:proofErr w:type="gramEnd"/>
      <w:r w:rsidRPr="003129F5">
        <w:rPr>
          <w:rFonts w:ascii="Times" w:eastAsiaTheme="minorEastAsia" w:hAnsi="Times" w:cs="TimesNewRomanPSMT"/>
        </w:rPr>
        <w:t>–63]</w:t>
      </w:r>
      <w:r w:rsidRPr="003129F5">
        <w:rPr>
          <w:rFonts w:ascii="Times" w:hAnsi="Times" w:cs="Times New Roman PSMT"/>
        </w:rPr>
        <w:t xml:space="preserve">initially reported their results on arthroscopic treatment of subscapularis tears in 25 patients, eight of whom had isolated repairs. Good to excellent results were achieved in 92% of patients.  </w:t>
      </w:r>
    </w:p>
    <w:p w14:paraId="1703DA61" w14:textId="1E8046C5" w:rsidR="00ED40A7" w:rsidRPr="003129F5" w:rsidRDefault="00ED40A7" w:rsidP="00ED40A7">
      <w:pPr>
        <w:pStyle w:val="CM15"/>
        <w:spacing w:after="435" w:line="308" w:lineRule="atLeast"/>
        <w:ind w:left="280"/>
        <w:rPr>
          <w:rFonts w:ascii="Times" w:hAnsi="Times" w:cs="Times New Roman PSMT"/>
        </w:rPr>
      </w:pPr>
      <w:r w:rsidRPr="003129F5">
        <w:rPr>
          <w:rFonts w:ascii="Times" w:hAnsi="Times" w:cs="Times New Roman PSMT"/>
        </w:rPr>
        <w:t xml:space="preserve">It is unclear whether meaningful comparisons between our results of noninsertional tear and those of others can be made as previous reports on subscapularis repairs involved tendon footprint detachment from the lesser tuberosity. </w:t>
      </w:r>
      <w:r w:rsidR="003129F5">
        <w:rPr>
          <w:rFonts w:ascii="Times" w:hAnsi="Times" w:cs="Times New Roman PSMT"/>
        </w:rPr>
        <w:t xml:space="preserve"> </w:t>
      </w:r>
      <w:r w:rsidRPr="003129F5">
        <w:rPr>
          <w:rFonts w:ascii="Times" w:hAnsi="Times" w:cs="Times New Roman PSMT"/>
        </w:rPr>
        <w:t xml:space="preserve">Supraspinatus tendon disease with </w:t>
      </w:r>
      <w:r w:rsidRPr="003129F5">
        <w:rPr>
          <w:rFonts w:ascii="Times" w:hAnsi="Times" w:cs="Times New Roman PSMT"/>
          <w:highlight w:val="cyan"/>
        </w:rPr>
        <w:t xml:space="preserve">footprint disruption represents more advanced tendon degeneration and accompanying shoulder dysfunction in comparison to </w:t>
      </w:r>
      <w:proofErr w:type="spellStart"/>
      <w:r w:rsidRPr="003129F5">
        <w:rPr>
          <w:rFonts w:ascii="Times" w:hAnsi="Times" w:cs="Times New Roman PSMT"/>
          <w:highlight w:val="cyan"/>
        </w:rPr>
        <w:t>intratendinous</w:t>
      </w:r>
      <w:proofErr w:type="spellEnd"/>
      <w:r w:rsidRPr="003129F5">
        <w:rPr>
          <w:rFonts w:ascii="Times" w:hAnsi="Times" w:cs="Times New Roman PSMT"/>
          <w:highlight w:val="cyan"/>
        </w:rPr>
        <w:t xml:space="preserve"> tears</w:t>
      </w:r>
      <w:r w:rsidRPr="003129F5">
        <w:rPr>
          <w:rFonts w:ascii="Times" w:hAnsi="Times" w:cs="Times New Roman PSMT"/>
        </w:rPr>
        <w:t xml:space="preserve"> [</w:t>
      </w:r>
      <w:r w:rsidRPr="003129F5">
        <w:rPr>
          <w:rFonts w:ascii="Times" w:eastAsiaTheme="minorEastAsia" w:hAnsi="Times" w:cs="TimesNewRomanPSMT"/>
        </w:rPr>
        <w:t>J Shoulder Elbow Surg. 2010</w:t>
      </w:r>
      <w:proofErr w:type="gramStart"/>
      <w:r w:rsidRPr="003129F5">
        <w:rPr>
          <w:rFonts w:ascii="Times" w:eastAsiaTheme="minorEastAsia" w:hAnsi="Times" w:cs="TimesNewRomanPSMT"/>
        </w:rPr>
        <w:t>;19:837</w:t>
      </w:r>
      <w:proofErr w:type="gramEnd"/>
      <w:r w:rsidRPr="003129F5">
        <w:rPr>
          <w:rFonts w:ascii="Times" w:eastAsiaTheme="minorEastAsia" w:hAnsi="Times" w:cs="TimesNewRomanPSMT"/>
        </w:rPr>
        <w:t>–46</w:t>
      </w:r>
      <w:r w:rsidR="003129F5">
        <w:rPr>
          <w:rFonts w:ascii="Times" w:eastAsiaTheme="minorEastAsia" w:hAnsi="Times" w:cs="TimesNewRomanPSMT"/>
        </w:rPr>
        <w:t>]</w:t>
      </w:r>
      <w:r w:rsidRPr="003129F5">
        <w:rPr>
          <w:rFonts w:ascii="Times" w:eastAsiaTheme="minorEastAsia" w:hAnsi="Times" w:cs="TimesNewRomanPSMT"/>
        </w:rPr>
        <w:t>.</w:t>
      </w:r>
    </w:p>
    <w:p w14:paraId="09DD747D" w14:textId="77777777" w:rsidR="00ED40A7" w:rsidRPr="003129F5" w:rsidRDefault="00ED40A7" w:rsidP="00ED40A7">
      <w:pPr>
        <w:pStyle w:val="CM15"/>
        <w:spacing w:after="435" w:line="308" w:lineRule="atLeast"/>
        <w:ind w:left="280"/>
        <w:rPr>
          <w:rFonts w:ascii="Times" w:hAnsi="Times" w:cs="Times New Roman PSMT"/>
        </w:rPr>
      </w:pPr>
      <w:r w:rsidRPr="003129F5">
        <w:rPr>
          <w:rFonts w:ascii="Times" w:hAnsi="Times" w:cs="Times New Roman PSMT"/>
        </w:rPr>
        <w:t xml:space="preserve"> It seems likely that the functional results following side-to-side repair of non-insertional split tears would, at a minimum, reveal results equal or superior to those repairs involving tendon detachment. </w:t>
      </w:r>
      <w:r w:rsidRPr="003129F5">
        <w:rPr>
          <w:rFonts w:ascii="Times" w:hAnsi="Times" w:cs="Times New Roman PSMT"/>
        </w:rPr>
        <w:br/>
      </w:r>
      <w:r w:rsidRPr="003129F5">
        <w:rPr>
          <w:rFonts w:ascii="Times" w:hAnsi="Times" w:cs="Times New Roman PSMT"/>
        </w:rPr>
        <w:br/>
        <w:t>We feel</w:t>
      </w:r>
      <w:proofErr w:type="gramStart"/>
      <w:r w:rsidRPr="003129F5">
        <w:rPr>
          <w:rFonts w:ascii="Times" w:hAnsi="Times" w:cs="Times New Roman PSMT"/>
        </w:rPr>
        <w:t>,</w:t>
      </w:r>
      <w:proofErr w:type="gramEnd"/>
      <w:r w:rsidRPr="003129F5">
        <w:rPr>
          <w:rFonts w:ascii="Times" w:hAnsi="Times" w:cs="Times New Roman PSMT"/>
        </w:rPr>
        <w:t xml:space="preserve"> it is more likely that treatment of isolated non-insertional tendinopathy would lead to improved functional results compared with repair of footprint avulsions for two reasons. First, pre-operative functional scores of patients with intra-articular subscapularis tendinopathy with an intact footprint would be expected to </w:t>
      </w:r>
      <w:r w:rsidRPr="003129F5">
        <w:rPr>
          <w:rFonts w:ascii="Times" w:hAnsi="Times" w:cs="Times New Roman PSMT"/>
          <w:highlight w:val="cyan"/>
        </w:rPr>
        <w:t>be higher than more advanced tears involving disruption of the footprint, which would likely lead to higher post-operative scores as well</w:t>
      </w:r>
      <w:r w:rsidRPr="003129F5">
        <w:rPr>
          <w:rFonts w:ascii="Times" w:hAnsi="Times" w:cs="Times New Roman PSMT"/>
        </w:rPr>
        <w:t xml:space="preserve">. </w:t>
      </w:r>
      <w:r w:rsidRPr="003129F5">
        <w:rPr>
          <w:rFonts w:ascii="Times" w:hAnsi="Times" w:cs="Times New Roman PSMT"/>
        </w:rPr>
        <w:br/>
      </w:r>
      <w:r w:rsidRPr="003129F5">
        <w:rPr>
          <w:rFonts w:ascii="Times" w:hAnsi="Times" w:cs="Times New Roman PSMT"/>
        </w:rPr>
        <w:br/>
        <w:t xml:space="preserve">Secondly, side-to-side repair of </w:t>
      </w:r>
      <w:proofErr w:type="spellStart"/>
      <w:r w:rsidRPr="003129F5">
        <w:rPr>
          <w:rFonts w:ascii="Times" w:hAnsi="Times" w:cs="Times New Roman PSMT"/>
        </w:rPr>
        <w:t>intratendinous</w:t>
      </w:r>
      <w:proofErr w:type="spellEnd"/>
      <w:r w:rsidRPr="003129F5">
        <w:rPr>
          <w:rFonts w:ascii="Times" w:hAnsi="Times" w:cs="Times New Roman PSMT"/>
        </w:rPr>
        <w:t xml:space="preserve"> tears is performed and may prevent further tear propagation involving the footprint – and as such, these less advanced tears would be expected to have better outcomes.</w:t>
      </w:r>
    </w:p>
    <w:p w14:paraId="379B8319" w14:textId="77777777" w:rsidR="00312F53" w:rsidRPr="003129F5" w:rsidRDefault="001C0FE0" w:rsidP="00312F53">
      <w:pPr>
        <w:pStyle w:val="CM15"/>
        <w:spacing w:after="435" w:line="308" w:lineRule="atLeast"/>
        <w:ind w:left="280"/>
        <w:rPr>
          <w:rFonts w:ascii="Times" w:hAnsi="Times" w:cs="Times New Roman PSMT"/>
          <w:b/>
        </w:rPr>
      </w:pPr>
      <w:r w:rsidRPr="003129F5">
        <w:rPr>
          <w:rFonts w:ascii="Times" w:hAnsi="Times" w:cs="Times New Roman PSMT"/>
          <w:b/>
        </w:rPr>
        <w:t xml:space="preserve">ETIOLOGY </w:t>
      </w:r>
      <w:r w:rsidR="00312F53" w:rsidRPr="003129F5">
        <w:rPr>
          <w:rFonts w:ascii="Times" w:hAnsi="Times" w:cs="Times New Roman PSMT"/>
          <w:b/>
        </w:rPr>
        <w:t xml:space="preserve"> </w:t>
      </w:r>
    </w:p>
    <w:p w14:paraId="7611C5E7" w14:textId="64011B77" w:rsidR="00312F53" w:rsidRPr="003129F5" w:rsidRDefault="00312F53" w:rsidP="00312F53">
      <w:pPr>
        <w:pStyle w:val="CM15"/>
        <w:spacing w:after="435" w:line="308" w:lineRule="atLeast"/>
        <w:ind w:left="280"/>
        <w:rPr>
          <w:rFonts w:ascii="Times" w:hAnsi="Times" w:cs="Arial"/>
          <w:u w:color="262626"/>
        </w:rPr>
      </w:pPr>
      <w:r w:rsidRPr="003129F5">
        <w:rPr>
          <w:rFonts w:ascii="Times" w:hAnsi="Times" w:cs="Arial"/>
          <w:u w:color="262626"/>
        </w:rPr>
        <w:t>Asymptomatic shoulder abnormalities were found in 96% of the subjects. The most common were subacromial-subdeltoid bursal thickening, acromioclavicular joint osteoarthritis, and supraspinatus tendinosis. Ultrasound findings should be interpreted closely with clinical findings to determine the cause of symptoms [</w:t>
      </w:r>
      <w:proofErr w:type="spellStart"/>
      <w:r w:rsidRPr="003129F5">
        <w:rPr>
          <w:rFonts w:ascii="Times" w:hAnsi="Times" w:cs="Arial"/>
          <w:color w:val="262626"/>
          <w:u w:val="single" w:color="262626"/>
        </w:rPr>
        <w:t>AJR</w:t>
      </w:r>
      <w:proofErr w:type="spellEnd"/>
      <w:r w:rsidRPr="003129F5">
        <w:rPr>
          <w:rFonts w:ascii="Times" w:hAnsi="Times" w:cs="Arial"/>
          <w:color w:val="262626"/>
          <w:u w:val="single" w:color="262626"/>
        </w:rPr>
        <w:t xml:space="preserve"> Am J Roentgenol.</w:t>
      </w:r>
      <w:r w:rsidRPr="003129F5">
        <w:rPr>
          <w:rFonts w:ascii="Times" w:hAnsi="Times" w:cs="Arial"/>
          <w:u w:color="262626"/>
        </w:rPr>
        <w:t xml:space="preserve"> 2011 </w:t>
      </w:r>
      <w:proofErr w:type="spellStart"/>
      <w:r w:rsidRPr="003129F5">
        <w:rPr>
          <w:rFonts w:ascii="Times" w:hAnsi="Times" w:cs="Arial"/>
          <w:u w:color="262626"/>
        </w:rPr>
        <w:t>Oct</w:t>
      </w:r>
      <w:proofErr w:type="gramStart"/>
      <w:r w:rsidRPr="003129F5">
        <w:rPr>
          <w:rFonts w:ascii="Times" w:hAnsi="Times" w:cs="Arial"/>
          <w:u w:color="262626"/>
        </w:rPr>
        <w:t>;197</w:t>
      </w:r>
      <w:proofErr w:type="spellEnd"/>
      <w:proofErr w:type="gramEnd"/>
      <w:r w:rsidRPr="003129F5">
        <w:rPr>
          <w:rFonts w:ascii="Times" w:hAnsi="Times" w:cs="Arial"/>
          <w:u w:color="262626"/>
        </w:rPr>
        <w:t>(4):</w:t>
      </w:r>
      <w:proofErr w:type="spellStart"/>
      <w:r w:rsidRPr="003129F5">
        <w:rPr>
          <w:rFonts w:ascii="Times" w:hAnsi="Times" w:cs="Arial"/>
          <w:u w:color="262626"/>
        </w:rPr>
        <w:t>W713</w:t>
      </w:r>
      <w:proofErr w:type="spellEnd"/>
      <w:r w:rsidRPr="003129F5">
        <w:rPr>
          <w:rFonts w:ascii="Times" w:hAnsi="Times" w:cs="Arial"/>
          <w:u w:color="262626"/>
        </w:rPr>
        <w:t>-9]</w:t>
      </w:r>
    </w:p>
    <w:p w14:paraId="3943B8B5" w14:textId="77777777" w:rsidR="00312F53" w:rsidRPr="003129F5" w:rsidRDefault="00312F53" w:rsidP="00312F53">
      <w:pPr>
        <w:pStyle w:val="Default"/>
        <w:rPr>
          <w:rFonts w:ascii="Times" w:hAnsi="Times"/>
        </w:rPr>
      </w:pPr>
    </w:p>
    <w:p w14:paraId="33E56969" w14:textId="3A27B2BB" w:rsidR="0071725C" w:rsidRPr="003129F5" w:rsidRDefault="0071725C" w:rsidP="001C0FE0">
      <w:pPr>
        <w:pStyle w:val="CM15"/>
        <w:spacing w:after="435" w:line="308" w:lineRule="atLeast"/>
        <w:ind w:left="280"/>
        <w:rPr>
          <w:rFonts w:ascii="Times" w:hAnsi="Times"/>
        </w:rPr>
      </w:pPr>
      <w:r w:rsidRPr="003129F5">
        <w:rPr>
          <w:rFonts w:ascii="Times" w:hAnsi="Times"/>
        </w:rPr>
        <w:t xml:space="preserve">In </w:t>
      </w:r>
      <w:r w:rsidRPr="003129F5">
        <w:rPr>
          <w:rFonts w:ascii="Times" w:hAnsi="Times" w:cs="Arial"/>
          <w:highlight w:val="cyan"/>
          <w:u w:color="262626"/>
        </w:rPr>
        <w:t>A cohort of 393 subjects with an atraumatic symptomatic</w:t>
      </w:r>
      <w:r w:rsidRPr="003129F5">
        <w:rPr>
          <w:rFonts w:ascii="Times" w:hAnsi="Times" w:cs="Arial"/>
          <w:u w:color="262626"/>
        </w:rPr>
        <w:t xml:space="preserve"> full-thickness [</w:t>
      </w:r>
      <w:r w:rsidRPr="003129F5">
        <w:rPr>
          <w:rFonts w:ascii="Times" w:hAnsi="Times" w:cs="Arial"/>
          <w:color w:val="262626"/>
          <w:u w:val="single" w:color="262626"/>
        </w:rPr>
        <w:t xml:space="preserve">J Bone Joint </w:t>
      </w:r>
      <w:proofErr w:type="spellStart"/>
      <w:r w:rsidRPr="003129F5">
        <w:rPr>
          <w:rFonts w:ascii="Times" w:hAnsi="Times" w:cs="Arial"/>
          <w:color w:val="262626"/>
          <w:u w:val="single" w:color="262626"/>
        </w:rPr>
        <w:t>Surg</w:t>
      </w:r>
      <w:proofErr w:type="spellEnd"/>
      <w:r w:rsidRPr="003129F5">
        <w:rPr>
          <w:rFonts w:ascii="Times" w:hAnsi="Times" w:cs="Arial"/>
          <w:color w:val="262626"/>
          <w:u w:val="single" w:color="262626"/>
        </w:rPr>
        <w:t xml:space="preserve"> Am.</w:t>
      </w:r>
      <w:r w:rsidRPr="003129F5">
        <w:rPr>
          <w:rFonts w:ascii="Times" w:hAnsi="Times" w:cs="Arial"/>
          <w:u w:color="262626"/>
        </w:rPr>
        <w:t xml:space="preserve"> 2014 May 21</w:t>
      </w:r>
      <w:proofErr w:type="gramStart"/>
      <w:r w:rsidRPr="003129F5">
        <w:rPr>
          <w:rFonts w:ascii="Times" w:hAnsi="Times" w:cs="Arial"/>
          <w:u w:color="262626"/>
        </w:rPr>
        <w:t>;96</w:t>
      </w:r>
      <w:proofErr w:type="gramEnd"/>
      <w:r w:rsidRPr="003129F5">
        <w:rPr>
          <w:rFonts w:ascii="Times" w:hAnsi="Times" w:cs="Arial"/>
          <w:u w:color="262626"/>
        </w:rPr>
        <w:t>(10):793-800]</w:t>
      </w:r>
      <w:r w:rsidR="001C0FE0" w:rsidRPr="003129F5">
        <w:rPr>
          <w:rFonts w:ascii="Times" w:hAnsi="Times" w:cs="Arial"/>
          <w:u w:color="262626"/>
        </w:rPr>
        <w:t>: T</w:t>
      </w:r>
      <w:r w:rsidRPr="003129F5">
        <w:rPr>
          <w:rFonts w:ascii="Times" w:hAnsi="Times" w:cs="Arial"/>
          <w:u w:color="262626"/>
        </w:rPr>
        <w:t xml:space="preserve">he median age was </w:t>
      </w:r>
      <w:r w:rsidR="001C0FE0" w:rsidRPr="003129F5">
        <w:rPr>
          <w:rFonts w:ascii="Times" w:hAnsi="Times" w:cs="Arial"/>
          <w:u w:color="262626"/>
        </w:rPr>
        <w:t>61 years.</w:t>
      </w:r>
      <w:r w:rsidR="003129F5">
        <w:rPr>
          <w:rFonts w:ascii="Times" w:hAnsi="Times" w:cs="Arial"/>
          <w:u w:color="262626"/>
        </w:rPr>
        <w:t xml:space="preserve"> </w:t>
      </w:r>
      <w:proofErr w:type="gramStart"/>
      <w:r w:rsidR="001C0FE0" w:rsidRPr="003129F5">
        <w:rPr>
          <w:rFonts w:ascii="Times" w:hAnsi="Times" w:cs="Arial"/>
          <w:u w:color="262626"/>
        </w:rPr>
        <w:t>and</w:t>
      </w:r>
      <w:proofErr w:type="gramEnd"/>
      <w:r w:rsidR="001C0FE0" w:rsidRPr="003129F5">
        <w:rPr>
          <w:rFonts w:ascii="Times" w:hAnsi="Times" w:cs="Arial"/>
          <w:u w:color="262626"/>
        </w:rPr>
        <w:t xml:space="preserve"> t</w:t>
      </w:r>
      <w:r w:rsidRPr="003129F5">
        <w:rPr>
          <w:rFonts w:ascii="Times" w:hAnsi="Times" w:cs="Arial"/>
          <w:u w:color="262626"/>
        </w:rPr>
        <w:t xml:space="preserve">he dominant shoulder was involved in 69% of the patients. The duration of symptoms was less than one month for 8% of the patients, one to three months for 22%, four to six months for 20%, seven to twelve months for 15%, and more than a year for 36%. The tear involved only the supraspinatus in 72% of the patients; the supraspinatus and infraspinatus, with or without the teres minor, in 21%; and </w:t>
      </w:r>
      <w:r w:rsidRPr="003129F5">
        <w:rPr>
          <w:rFonts w:ascii="Times" w:hAnsi="Times" w:cs="Arial"/>
          <w:b/>
          <w:u w:color="262626"/>
        </w:rPr>
        <w:t>only the subscapularis in 7%.</w:t>
      </w:r>
      <w:r w:rsidRPr="003129F5">
        <w:rPr>
          <w:rFonts w:ascii="Times" w:hAnsi="Times" w:cs="Arial"/>
          <w:u w:color="262626"/>
        </w:rPr>
        <w:t xml:space="preserve"> Humeral head migration was noted in 16%. Tendon retraction was minimal in 48%, </w:t>
      </w:r>
      <w:proofErr w:type="spellStart"/>
      <w:r w:rsidRPr="003129F5">
        <w:rPr>
          <w:rFonts w:ascii="Times" w:hAnsi="Times" w:cs="Arial"/>
          <w:u w:color="262626"/>
        </w:rPr>
        <w:t>midhumeral</w:t>
      </w:r>
      <w:proofErr w:type="spellEnd"/>
      <w:r w:rsidRPr="003129F5">
        <w:rPr>
          <w:rFonts w:ascii="Times" w:hAnsi="Times" w:cs="Arial"/>
          <w:u w:color="262626"/>
        </w:rPr>
        <w:t xml:space="preserve"> in 34%, glenohumeral in 13%, and to the glenoid in 5%</w:t>
      </w:r>
      <w:r w:rsidR="001C0FE0" w:rsidRPr="003129F5">
        <w:rPr>
          <w:rFonts w:ascii="Times" w:hAnsi="Times" w:cs="Arial"/>
          <w:u w:color="262626"/>
        </w:rPr>
        <w:t>.  Anatomic features defining the severity of atraumatic rotator cuff tears are not associated with the pain level.</w:t>
      </w:r>
    </w:p>
    <w:p w14:paraId="25391D26" w14:textId="61530736" w:rsidR="00F94007" w:rsidRPr="003129F5" w:rsidRDefault="00ED40A7" w:rsidP="00F94007">
      <w:pPr>
        <w:pStyle w:val="CM15"/>
        <w:spacing w:after="435" w:line="308" w:lineRule="atLeast"/>
        <w:ind w:left="280"/>
        <w:rPr>
          <w:rFonts w:ascii="Times" w:hAnsi="Times" w:cs="Arial MT"/>
        </w:rPr>
      </w:pPr>
      <w:r w:rsidRPr="003129F5">
        <w:rPr>
          <w:rFonts w:ascii="Times" w:hAnsi="Times" w:cs="Times New Roman PSMT"/>
        </w:rPr>
        <w:t xml:space="preserve">Previous studies </w:t>
      </w:r>
      <w:r w:rsidRPr="003129F5">
        <w:rPr>
          <w:rFonts w:ascii="Times" w:hAnsi="Times" w:cs="Times New Roman PSMT"/>
          <w:b/>
          <w:highlight w:val="cyan"/>
        </w:rPr>
        <w:t xml:space="preserve">have identified </w:t>
      </w:r>
      <w:proofErr w:type="spellStart"/>
      <w:r w:rsidRPr="003129F5">
        <w:rPr>
          <w:rFonts w:ascii="Times" w:hAnsi="Times" w:cs="Times New Roman PSMT"/>
          <w:b/>
          <w:highlight w:val="cyan"/>
        </w:rPr>
        <w:t>intratendinous</w:t>
      </w:r>
      <w:proofErr w:type="spellEnd"/>
      <w:r w:rsidRPr="003129F5">
        <w:rPr>
          <w:rFonts w:ascii="Times" w:hAnsi="Times" w:cs="Times New Roman PSMT"/>
          <w:b/>
          <w:highlight w:val="cyan"/>
        </w:rPr>
        <w:t xml:space="preserve"> degeneration</w:t>
      </w:r>
      <w:r w:rsidRPr="003129F5">
        <w:rPr>
          <w:rFonts w:ascii="Times" w:hAnsi="Times" w:cs="Times New Roman PSMT"/>
        </w:rPr>
        <w:t xml:space="preserve"> as a factor in subscapularis tearing. Sakurai [</w:t>
      </w:r>
      <w:r w:rsidRPr="003129F5">
        <w:rPr>
          <w:rFonts w:ascii="Times" w:eastAsiaTheme="minorEastAsia" w:hAnsi="Times" w:cs="TimesNewRomanPSMT"/>
        </w:rPr>
        <w:t>J Shoulder Elbow Surg. 1998</w:t>
      </w:r>
      <w:proofErr w:type="gramStart"/>
      <w:r w:rsidRPr="003129F5">
        <w:rPr>
          <w:rFonts w:ascii="Times" w:eastAsiaTheme="minorEastAsia" w:hAnsi="Times" w:cs="TimesNewRomanPSMT"/>
        </w:rPr>
        <w:t>;7:510</w:t>
      </w:r>
      <w:proofErr w:type="gramEnd"/>
      <w:r w:rsidRPr="003129F5">
        <w:rPr>
          <w:rFonts w:ascii="Times" w:eastAsiaTheme="minorEastAsia" w:hAnsi="Times" w:cs="TimesNewRomanPSMT"/>
        </w:rPr>
        <w:t>–5.]</w:t>
      </w:r>
      <w:r w:rsidRPr="003129F5">
        <w:rPr>
          <w:rFonts w:ascii="Times" w:hAnsi="Times" w:cs="Times New Roman PSMT"/>
        </w:rPr>
        <w:t xml:space="preserve"> showed degeneration of the subscapularis tendon in 17 of 46 cadaveric shoulders. </w:t>
      </w:r>
      <w:r w:rsidRPr="003129F5">
        <w:rPr>
          <w:rFonts w:ascii="Times" w:hAnsi="Times" w:cs="Times New Roman PSMT"/>
        </w:rPr>
        <w:br/>
      </w:r>
      <w:r w:rsidRPr="003129F5">
        <w:rPr>
          <w:rFonts w:ascii="Times" w:hAnsi="Times" w:cs="Times New Roman PSMT"/>
        </w:rPr>
        <w:br/>
      </w:r>
      <w:r w:rsidR="00A41FBA" w:rsidRPr="003129F5">
        <w:rPr>
          <w:rFonts w:ascii="Times" w:hAnsi="Times" w:cs="Times New Roman PSMT"/>
          <w:highlight w:val="cyan"/>
        </w:rPr>
        <w:t xml:space="preserve">I </w:t>
      </w:r>
      <w:proofErr w:type="gramStart"/>
      <w:r w:rsidRPr="003129F5">
        <w:rPr>
          <w:rFonts w:ascii="Times" w:hAnsi="Times" w:cs="Times New Roman PSMT"/>
          <w:highlight w:val="cyan"/>
        </w:rPr>
        <w:t>The</w:t>
      </w:r>
      <w:proofErr w:type="gramEnd"/>
      <w:r w:rsidRPr="003129F5">
        <w:rPr>
          <w:rFonts w:ascii="Times" w:hAnsi="Times" w:cs="Times New Roman PSMT"/>
          <w:highlight w:val="cyan"/>
        </w:rPr>
        <w:t xml:space="preserve"> degeneration was always articular-sided tearing on</w:t>
      </w:r>
      <w:r w:rsidRPr="003129F5">
        <w:rPr>
          <w:rFonts w:ascii="Times" w:hAnsi="Times" w:cs="Times New Roman PSMT"/>
        </w:rPr>
        <w:t xml:space="preserve"> </w:t>
      </w:r>
      <w:r w:rsidRPr="003129F5">
        <w:rPr>
          <w:rFonts w:ascii="Times" w:hAnsi="Times" w:cs="Times New Roman PSMT"/>
          <w:highlight w:val="cyan"/>
        </w:rPr>
        <w:t>the superior (leading) edge</w:t>
      </w:r>
      <w:r w:rsidRPr="003129F5">
        <w:rPr>
          <w:rFonts w:ascii="Times" w:hAnsi="Times" w:cs="Times New Roman PSMT"/>
        </w:rPr>
        <w:t xml:space="preserve"> of the tendon, which was also seen in our patients. Sano </w:t>
      </w:r>
      <w:r w:rsidRPr="003129F5">
        <w:rPr>
          <w:rFonts w:ascii="Times" w:hAnsi="Times" w:cs="Times New Roman PS"/>
          <w:i/>
          <w:iCs/>
        </w:rPr>
        <w:t>et al</w:t>
      </w:r>
      <w:r w:rsidRPr="003129F5">
        <w:rPr>
          <w:rFonts w:ascii="Times" w:hAnsi="Times" w:cs="Times New Roman PSMT"/>
        </w:rPr>
        <w:t>. showed similar results, with articular-sided degeneration being more prominent than bursal-sided tearing [</w:t>
      </w:r>
      <w:r w:rsidRPr="003129F5">
        <w:rPr>
          <w:rFonts w:ascii="Times" w:eastAsiaTheme="minorEastAsia" w:hAnsi="Times" w:cs="TimesNewRomanPSMT"/>
        </w:rPr>
        <w:t>J Shoulder Elbow Surg. 1999</w:t>
      </w:r>
      <w:proofErr w:type="gramStart"/>
      <w:r w:rsidRPr="003129F5">
        <w:rPr>
          <w:rFonts w:ascii="Times" w:eastAsiaTheme="minorEastAsia" w:hAnsi="Times" w:cs="TimesNewRomanPSMT"/>
        </w:rPr>
        <w:t>;8:574</w:t>
      </w:r>
      <w:proofErr w:type="gramEnd"/>
      <w:r w:rsidRPr="003129F5">
        <w:rPr>
          <w:rFonts w:ascii="Times" w:eastAsiaTheme="minorEastAsia" w:hAnsi="Times" w:cs="TimesNewRomanPSMT"/>
        </w:rPr>
        <w:t xml:space="preserve">–9 and </w:t>
      </w:r>
      <w:proofErr w:type="spellStart"/>
      <w:r w:rsidRPr="003129F5">
        <w:rPr>
          <w:rFonts w:ascii="Times" w:eastAsiaTheme="minorEastAsia" w:hAnsi="Times" w:cs="ArialMT"/>
        </w:rPr>
        <w:t>Int</w:t>
      </w:r>
      <w:proofErr w:type="spellEnd"/>
      <w:r w:rsidRPr="003129F5">
        <w:rPr>
          <w:rFonts w:ascii="Times" w:eastAsiaTheme="minorEastAsia" w:hAnsi="Times" w:cs="ArialMT"/>
        </w:rPr>
        <w:t xml:space="preserve"> J Shoulder Surg. 2013 Jul-Sep; 7(3): 83–90.</w:t>
      </w:r>
      <w:r w:rsidRPr="003129F5">
        <w:rPr>
          <w:rFonts w:ascii="Times" w:eastAsiaTheme="minorEastAsia" w:hAnsi="Times" w:cs="TimesNewRomanPSMT"/>
        </w:rPr>
        <w:t>]</w:t>
      </w:r>
      <w:r w:rsidRPr="003129F5">
        <w:rPr>
          <w:rFonts w:ascii="Times" w:hAnsi="Times" w:cs="Times New Roman PSMT"/>
        </w:rPr>
        <w:t xml:space="preserve"> Despite these findings, there were no comments on lesions without footprint involvement. These studies do emphasize the degree that age-related degeneration plays in subscapularis tears and the </w:t>
      </w:r>
      <w:proofErr w:type="spellStart"/>
      <w:r w:rsidRPr="003129F5">
        <w:rPr>
          <w:rFonts w:ascii="Times" w:hAnsi="Times" w:cs="Times New Roman PSMT"/>
        </w:rPr>
        <w:t>histopathologic</w:t>
      </w:r>
      <w:proofErr w:type="spellEnd"/>
      <w:r w:rsidRPr="003129F5">
        <w:rPr>
          <w:rFonts w:ascii="Times" w:hAnsi="Times" w:cs="Times New Roman PSMT"/>
        </w:rPr>
        <w:t xml:space="preserve"> findings and support degeneration as a likely etiology. </w:t>
      </w:r>
      <w:r w:rsidRPr="003129F5">
        <w:rPr>
          <w:rFonts w:ascii="Times" w:hAnsi="Times" w:cs="Times New Roman PSMT"/>
          <w:highlight w:val="cyan"/>
        </w:rPr>
        <w:t>All pathology occurred on the articular side of the tendon and in addition, all patients’</w:t>
      </w:r>
      <w:r w:rsidR="003129F5">
        <w:rPr>
          <w:rFonts w:ascii="Times" w:hAnsi="Times" w:cs="Times New Roman PSMT"/>
          <w:highlight w:val="cyan"/>
        </w:rPr>
        <w:t xml:space="preserve"> in </w:t>
      </w:r>
      <w:proofErr w:type="spellStart"/>
      <w:r w:rsidR="003129F5" w:rsidRPr="003129F5">
        <w:rPr>
          <w:rFonts w:ascii="Times" w:hAnsi="Times" w:cs="Times New Roman PSMT"/>
        </w:rPr>
        <w:t>Dierkman</w:t>
      </w:r>
      <w:proofErr w:type="spellEnd"/>
      <w:r w:rsidR="003129F5">
        <w:rPr>
          <w:rFonts w:ascii="Times" w:hAnsi="Times" w:cs="Times New Roman PSMT"/>
        </w:rPr>
        <w:t xml:space="preserve"> series</w:t>
      </w:r>
      <w:r w:rsidRPr="003129F5">
        <w:rPr>
          <w:rFonts w:ascii="Times" w:hAnsi="Times" w:cs="Times New Roman PSMT"/>
          <w:highlight w:val="cyan"/>
        </w:rPr>
        <w:t xml:space="preserve"> tears showed substantial intrasubstance involvement with granulation tissue and degeneration</w:t>
      </w:r>
      <w:r w:rsidRPr="003129F5">
        <w:rPr>
          <w:rFonts w:ascii="Times" w:hAnsi="Times" w:cs="Times New Roman PSMT"/>
        </w:rPr>
        <w:t>.</w:t>
      </w:r>
      <w:r w:rsidR="009B5DB8" w:rsidRPr="003129F5">
        <w:rPr>
          <w:rFonts w:ascii="Times" w:hAnsi="Times" w:cs="Times New Roman PSMT"/>
        </w:rPr>
        <w:t xml:space="preserve"> </w:t>
      </w:r>
      <w:r w:rsidR="00A41FBA" w:rsidRPr="003129F5">
        <w:rPr>
          <w:rFonts w:ascii="Times" w:hAnsi="Times" w:cs="Times New Roman PSMT"/>
        </w:rPr>
        <w:t xml:space="preserve"> </w:t>
      </w:r>
      <w:r w:rsidR="00A41FBA" w:rsidRPr="003129F5">
        <w:rPr>
          <w:rFonts w:ascii="Times" w:hAnsi="Times" w:cs="Times New Roman PSMT"/>
        </w:rPr>
        <w:br/>
      </w:r>
      <w:r w:rsidR="00A41FBA" w:rsidRPr="003129F5">
        <w:rPr>
          <w:rFonts w:ascii="Times" w:hAnsi="Times" w:cs="Times New Roman PSMT"/>
        </w:rPr>
        <w:br/>
        <w:t xml:space="preserve">II Impingement: </w:t>
      </w:r>
      <w:r w:rsidRPr="003129F5">
        <w:rPr>
          <w:rFonts w:ascii="Times" w:hAnsi="Times" w:cs="Times New Roman PSMT"/>
        </w:rPr>
        <w:t>as</w:t>
      </w:r>
      <w:r w:rsidR="00A41FBA" w:rsidRPr="003129F5">
        <w:rPr>
          <w:rFonts w:ascii="Times" w:hAnsi="Times" w:cs="Times New Roman PSMT"/>
        </w:rPr>
        <w:t xml:space="preserve"> a cause of tear</w:t>
      </w:r>
      <w:r w:rsidRPr="003129F5">
        <w:rPr>
          <w:rFonts w:ascii="Times" w:hAnsi="Times" w:cs="Times New Roman PSMT"/>
        </w:rPr>
        <w:t xml:space="preserve"> reported by Gerber</w:t>
      </w:r>
      <w:r w:rsidR="00A41FBA" w:rsidRPr="003129F5">
        <w:rPr>
          <w:rFonts w:ascii="Times" w:hAnsi="Times" w:cs="Times New Roman PSMT"/>
        </w:rPr>
        <w:t xml:space="preserve"> [</w:t>
      </w:r>
      <w:r w:rsidR="00A41FBA" w:rsidRPr="003129F5">
        <w:rPr>
          <w:rFonts w:ascii="Times" w:eastAsiaTheme="minorEastAsia" w:hAnsi="Times" w:cs="TimesNewRomanPSMT"/>
        </w:rPr>
        <w:t>J Shoulder Elbow Surg. 2000</w:t>
      </w:r>
      <w:proofErr w:type="gramStart"/>
      <w:r w:rsidR="00A41FBA" w:rsidRPr="003129F5">
        <w:rPr>
          <w:rFonts w:ascii="Times" w:eastAsiaTheme="minorEastAsia" w:hAnsi="Times" w:cs="TimesNewRomanPSMT"/>
        </w:rPr>
        <w:t>;9:483</w:t>
      </w:r>
      <w:proofErr w:type="gramEnd"/>
      <w:r w:rsidR="00A41FBA" w:rsidRPr="003129F5">
        <w:rPr>
          <w:rFonts w:ascii="Times" w:eastAsiaTheme="minorEastAsia" w:hAnsi="Times" w:cs="TimesNewRomanPSMT"/>
        </w:rPr>
        <w:t>–90].</w:t>
      </w:r>
      <w:r w:rsidRPr="003129F5">
        <w:rPr>
          <w:rFonts w:ascii="Times" w:hAnsi="Times" w:cs="Arial MT"/>
        </w:rPr>
        <w:t xml:space="preserve"> They documented increased contact and tensile stress on the deep portion of the subscapularis in a position of forward elevation and internal rotation as the tendon is compressed between the lesser tuberosity and the glenoid/labrum. </w:t>
      </w:r>
      <w:r w:rsidR="00A41FBA" w:rsidRPr="003129F5">
        <w:rPr>
          <w:rFonts w:ascii="Times" w:hAnsi="Times" w:cs="Arial MT"/>
        </w:rPr>
        <w:t xml:space="preserve"> </w:t>
      </w:r>
    </w:p>
    <w:p w14:paraId="68246F23" w14:textId="1B200510" w:rsidR="00A41FBA" w:rsidRPr="003129F5" w:rsidRDefault="00A41FBA" w:rsidP="00F94007">
      <w:pPr>
        <w:pStyle w:val="CM15"/>
        <w:spacing w:after="435" w:line="308" w:lineRule="atLeast"/>
        <w:ind w:left="280"/>
        <w:rPr>
          <w:rFonts w:ascii="Times" w:hAnsi="Times"/>
          <w:color w:val="000000"/>
        </w:rPr>
      </w:pPr>
      <w:r w:rsidRPr="003129F5">
        <w:rPr>
          <w:rFonts w:ascii="Times" w:hAnsi="Times" w:cs="Times New Roman PSMT"/>
        </w:rPr>
        <w:t>It has been</w:t>
      </w:r>
      <w:r w:rsidR="00ED40A7" w:rsidRPr="003129F5">
        <w:rPr>
          <w:rFonts w:ascii="Times" w:hAnsi="Times" w:cs="Times New Roman PSMT"/>
        </w:rPr>
        <w:t xml:space="preserve"> suspect</w:t>
      </w:r>
      <w:r w:rsidRPr="003129F5">
        <w:rPr>
          <w:rFonts w:ascii="Times" w:hAnsi="Times" w:cs="Times New Roman PSMT"/>
        </w:rPr>
        <w:t>ed [</w:t>
      </w:r>
      <w:proofErr w:type="spellStart"/>
      <w:r w:rsidRPr="003129F5">
        <w:rPr>
          <w:rFonts w:ascii="Times" w:hAnsi="Times" w:cs="ArialMT"/>
        </w:rPr>
        <w:t>nt</w:t>
      </w:r>
      <w:proofErr w:type="spellEnd"/>
      <w:r w:rsidRPr="003129F5">
        <w:rPr>
          <w:rFonts w:ascii="Times" w:hAnsi="Times" w:cs="ArialMT"/>
        </w:rPr>
        <w:t xml:space="preserve"> J Shoulder Surg. 2013 Jul-Sep; 7(3): 83–90]</w:t>
      </w:r>
      <w:r w:rsidR="00ED40A7" w:rsidRPr="003129F5">
        <w:rPr>
          <w:rFonts w:ascii="Times" w:hAnsi="Times" w:cs="Times New Roman PSMT"/>
        </w:rPr>
        <w:t xml:space="preserve"> these lesions represent progressive degeneration in the spectrum of subscapularis tears</w:t>
      </w:r>
      <w:r w:rsidRPr="003129F5">
        <w:rPr>
          <w:rFonts w:ascii="Times" w:hAnsi="Times" w:cs="Times New Roman PSMT"/>
        </w:rPr>
        <w:t xml:space="preserve"> and has bee classified into three type of subscapularis </w:t>
      </w:r>
      <w:proofErr w:type="spellStart"/>
      <w:r w:rsidRPr="003129F5">
        <w:rPr>
          <w:rFonts w:ascii="Times" w:hAnsi="Times" w:cs="Times New Roman PSMT"/>
        </w:rPr>
        <w:t>tendiopathy</w:t>
      </w:r>
      <w:proofErr w:type="spellEnd"/>
      <w:r w:rsidR="00ED40A7" w:rsidRPr="003129F5">
        <w:rPr>
          <w:rFonts w:ascii="Times" w:hAnsi="Times" w:cs="Times New Roman PSMT"/>
        </w:rPr>
        <w:t>. Unfortunately, until natural history studies are</w:t>
      </w:r>
      <w:r w:rsidRPr="003129F5">
        <w:rPr>
          <w:rFonts w:ascii="Times" w:hAnsi="Times" w:cs="Times New Roman PSMT"/>
        </w:rPr>
        <w:t xml:space="preserve"> not available. </w:t>
      </w:r>
      <w:r w:rsidR="008922A6" w:rsidRPr="003129F5">
        <w:rPr>
          <w:rFonts w:ascii="Times" w:hAnsi="Times" w:cs="Times New Roman PSMT"/>
        </w:rPr>
        <w:t xml:space="preserve"> </w:t>
      </w:r>
      <w:r w:rsidR="008922A6" w:rsidRPr="003129F5">
        <w:rPr>
          <w:rFonts w:ascii="Times" w:eastAsiaTheme="minorEastAsia" w:hAnsi="Times" w:cs="TimesNewRomanPSMT"/>
        </w:rPr>
        <w:t>Advancing from Type I to III represents progressive tendinopathy in the leading edge of the tendon</w:t>
      </w:r>
      <w:r w:rsidRPr="003129F5">
        <w:rPr>
          <w:rFonts w:ascii="Times" w:hAnsi="Times" w:cs="Times New Roman PSMT"/>
        </w:rPr>
        <w:br/>
      </w:r>
      <w:r w:rsidRPr="003129F5">
        <w:rPr>
          <w:rFonts w:ascii="Times" w:hAnsi="Times" w:cs="Times New Roman PSMT"/>
        </w:rPr>
        <w:br/>
      </w:r>
      <w:r w:rsidRPr="003129F5">
        <w:rPr>
          <w:rFonts w:ascii="Times" w:hAnsi="Times"/>
          <w:b/>
          <w:color w:val="000000"/>
        </w:rPr>
        <w:t>Conrad classification</w:t>
      </w:r>
      <w:r w:rsidRPr="003129F5">
        <w:rPr>
          <w:rFonts w:ascii="Times" w:hAnsi="Times"/>
          <w:color w:val="000000"/>
        </w:rPr>
        <w:t xml:space="preserve"> of non-insertion</w:t>
      </w:r>
      <w:bookmarkStart w:id="0" w:name="_GoBack"/>
      <w:bookmarkEnd w:id="0"/>
      <w:r w:rsidRPr="003129F5">
        <w:rPr>
          <w:rFonts w:ascii="Times" w:hAnsi="Times"/>
          <w:color w:val="000000"/>
        </w:rPr>
        <w:t>al tendinopathy of the subscapularis</w:t>
      </w:r>
    </w:p>
    <w:p w14:paraId="58C87CC9" w14:textId="77777777" w:rsidR="00A41FBA" w:rsidRPr="003129F5" w:rsidRDefault="00A41FBA" w:rsidP="00A41FBA">
      <w:pPr>
        <w:shd w:val="clear" w:color="auto" w:fill="FFFFFF"/>
        <w:spacing w:line="315" w:lineRule="atLeast"/>
        <w:rPr>
          <w:rFonts w:ascii="Times" w:hAnsi="Times"/>
          <w:color w:val="000000"/>
          <w:sz w:val="24"/>
          <w:szCs w:val="24"/>
        </w:rPr>
      </w:pPr>
      <w:r w:rsidRPr="003129F5">
        <w:rPr>
          <w:rFonts w:ascii="Times" w:hAnsi="Times"/>
          <w:noProof/>
          <w:color w:val="000000"/>
          <w:sz w:val="24"/>
          <w:szCs w:val="24"/>
          <w:lang w:val="en-US"/>
        </w:rPr>
        <w:drawing>
          <wp:inline distT="0" distB="0" distL="0" distR="0" wp14:anchorId="15314866" wp14:editId="7CD5A66E">
            <wp:extent cx="4229217" cy="1737302"/>
            <wp:effectExtent l="0" t="0" r="0" b="0"/>
            <wp:docPr id="1" name="Picture 1" descr="n external file that holds a picture, illustration, etc.&#10;Object name is IJSS-7-83-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 external file that holds a picture, illustration, etc.&#10;Object name is IJSS-7-83-g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636" cy="1737474"/>
                    </a:xfrm>
                    <a:prstGeom prst="rect">
                      <a:avLst/>
                    </a:prstGeom>
                    <a:noFill/>
                    <a:ln>
                      <a:noFill/>
                    </a:ln>
                  </pic:spPr>
                </pic:pic>
              </a:graphicData>
            </a:graphic>
          </wp:inline>
        </w:drawing>
      </w:r>
    </w:p>
    <w:p w14:paraId="1E681A84" w14:textId="77777777" w:rsidR="00ED40A7" w:rsidRPr="003129F5" w:rsidRDefault="00ED40A7" w:rsidP="00A41FBA">
      <w:pPr>
        <w:pStyle w:val="CM15"/>
        <w:spacing w:after="435" w:line="308" w:lineRule="atLeast"/>
        <w:ind w:left="280"/>
        <w:rPr>
          <w:rFonts w:ascii="Times" w:hAnsi="Times" w:cs="Times New Roman PSMT"/>
        </w:rPr>
      </w:pPr>
    </w:p>
    <w:p w14:paraId="76452C62" w14:textId="77777777" w:rsidR="000D599F" w:rsidRPr="003129F5" w:rsidRDefault="00ED40A7" w:rsidP="00AD6E99">
      <w:pPr>
        <w:pStyle w:val="CM11"/>
        <w:spacing w:after="155" w:line="308" w:lineRule="atLeast"/>
        <w:ind w:right="177"/>
        <w:rPr>
          <w:rFonts w:ascii="Times" w:hAnsi="Times" w:cs="Times New Roman PSMT"/>
        </w:rPr>
      </w:pPr>
      <w:r w:rsidRPr="003129F5">
        <w:rPr>
          <w:rFonts w:ascii="Times" w:hAnsi="Times" w:cs="Times New Roman PSMT"/>
        </w:rPr>
        <w:t>It is possible that there may have been associated footprint involvement not seen on MRI or during arthroscopy. These lesions may have been poorly visualized and inadvertently missed as this is a commonly reported issue regarding arthroscopic evaluation and treatment of subscapularis tears</w:t>
      </w:r>
      <w:r w:rsidR="008922A6" w:rsidRPr="003129F5">
        <w:rPr>
          <w:rFonts w:ascii="Times" w:hAnsi="Times" w:cs="Times New Roman PSMT"/>
        </w:rPr>
        <w:t xml:space="preserve"> [</w:t>
      </w:r>
      <w:r w:rsidR="008922A6" w:rsidRPr="003129F5">
        <w:rPr>
          <w:rFonts w:ascii="Times" w:eastAsiaTheme="minorEastAsia" w:hAnsi="Times" w:cs="TimesNewRomanPSMT"/>
        </w:rPr>
        <w:t>Arthroscopy. 2008</w:t>
      </w:r>
      <w:proofErr w:type="gramStart"/>
      <w:r w:rsidR="008922A6" w:rsidRPr="003129F5">
        <w:rPr>
          <w:rFonts w:ascii="Times" w:eastAsiaTheme="minorEastAsia" w:hAnsi="Times" w:cs="TimesNewRomanPSMT"/>
        </w:rPr>
        <w:t>;24:1381</w:t>
      </w:r>
      <w:proofErr w:type="gramEnd"/>
      <w:r w:rsidR="008922A6" w:rsidRPr="003129F5">
        <w:rPr>
          <w:rFonts w:ascii="Times" w:eastAsiaTheme="minorEastAsia" w:hAnsi="Times" w:cs="TimesNewRomanPSMT"/>
        </w:rPr>
        <w:t>–9].</w:t>
      </w:r>
      <w:r w:rsidR="008922A6" w:rsidRPr="003129F5">
        <w:rPr>
          <w:rFonts w:ascii="Times" w:hAnsi="Times" w:cs="Times New Roman PSMT"/>
        </w:rPr>
        <w:br/>
      </w:r>
      <w:r w:rsidR="008922A6" w:rsidRPr="003129F5">
        <w:rPr>
          <w:rFonts w:ascii="Times" w:hAnsi="Times" w:cs="Times New Roman PSMT"/>
        </w:rPr>
        <w:br/>
      </w:r>
      <w:r w:rsidRPr="003129F5">
        <w:rPr>
          <w:rFonts w:ascii="Times" w:hAnsi="Times" w:cs="Times New Roman PSMT"/>
        </w:rPr>
        <w:t xml:space="preserve">Sano </w:t>
      </w:r>
      <w:r w:rsidRPr="003129F5">
        <w:rPr>
          <w:rFonts w:ascii="Times" w:hAnsi="Times" w:cs="Times New Roman PS"/>
          <w:i/>
          <w:iCs/>
        </w:rPr>
        <w:t>et al</w:t>
      </w:r>
      <w:r w:rsidRPr="003129F5">
        <w:rPr>
          <w:rFonts w:ascii="Times" w:hAnsi="Times" w:cs="Times New Roman PSMT"/>
        </w:rPr>
        <w:t xml:space="preserve">. and </w:t>
      </w:r>
      <w:proofErr w:type="spellStart"/>
      <w:r w:rsidRPr="003129F5">
        <w:rPr>
          <w:rFonts w:ascii="Times" w:hAnsi="Times" w:cs="Times New Roman PSMT"/>
        </w:rPr>
        <w:t>Uhthoff</w:t>
      </w:r>
      <w:proofErr w:type="spellEnd"/>
      <w:r w:rsidRPr="003129F5">
        <w:rPr>
          <w:rFonts w:ascii="Times" w:hAnsi="Times" w:cs="Times New Roman PSMT"/>
        </w:rPr>
        <w:t xml:space="preserve"> </w:t>
      </w:r>
      <w:r w:rsidR="008922A6" w:rsidRPr="003129F5">
        <w:rPr>
          <w:rFonts w:ascii="Times" w:hAnsi="Times" w:cs="Times New Roman PSMT"/>
        </w:rPr>
        <w:t>[</w:t>
      </w:r>
      <w:proofErr w:type="spellStart"/>
      <w:r w:rsidR="008922A6" w:rsidRPr="003129F5">
        <w:rPr>
          <w:rFonts w:ascii="Times" w:eastAsiaTheme="minorEastAsia" w:hAnsi="Times" w:cs="TimesNewRomanPSMT"/>
        </w:rPr>
        <w:t>Orthop</w:t>
      </w:r>
      <w:proofErr w:type="spellEnd"/>
      <w:r w:rsidR="008922A6" w:rsidRPr="003129F5">
        <w:rPr>
          <w:rFonts w:ascii="Times" w:eastAsiaTheme="minorEastAsia" w:hAnsi="Times" w:cs="TimesNewRomanPSMT"/>
        </w:rPr>
        <w:t xml:space="preserve"> </w:t>
      </w:r>
      <w:proofErr w:type="spellStart"/>
      <w:r w:rsidR="008922A6" w:rsidRPr="003129F5">
        <w:rPr>
          <w:rFonts w:ascii="Times" w:eastAsiaTheme="minorEastAsia" w:hAnsi="Times" w:cs="TimesNewRomanPSMT"/>
        </w:rPr>
        <w:t>Clin</w:t>
      </w:r>
      <w:proofErr w:type="spellEnd"/>
      <w:r w:rsidR="008922A6" w:rsidRPr="003129F5">
        <w:rPr>
          <w:rFonts w:ascii="Times" w:eastAsiaTheme="minorEastAsia" w:hAnsi="Times" w:cs="TimesNewRomanPSMT"/>
        </w:rPr>
        <w:t xml:space="preserve"> North Am. 1997</w:t>
      </w:r>
      <w:proofErr w:type="gramStart"/>
      <w:r w:rsidR="008922A6" w:rsidRPr="003129F5">
        <w:rPr>
          <w:rFonts w:ascii="Times" w:eastAsiaTheme="minorEastAsia" w:hAnsi="Times" w:cs="TimesNewRomanPSMT"/>
        </w:rPr>
        <w:t>;28:31</w:t>
      </w:r>
      <w:proofErr w:type="gramEnd"/>
      <w:r w:rsidR="008922A6" w:rsidRPr="003129F5">
        <w:rPr>
          <w:rFonts w:ascii="Times" w:eastAsiaTheme="minorEastAsia" w:hAnsi="Times" w:cs="TimesNewRomanPSMT"/>
        </w:rPr>
        <w:t>–41]</w:t>
      </w:r>
      <w:r w:rsidR="008922A6" w:rsidRPr="003129F5">
        <w:rPr>
          <w:rFonts w:ascii="Times" w:hAnsi="Times" w:cs="Times New Roman PSMT"/>
        </w:rPr>
        <w:t xml:space="preserve"> the</w:t>
      </w:r>
      <w:r w:rsidRPr="003129F5">
        <w:rPr>
          <w:rFonts w:ascii="Times" w:hAnsi="Times" w:cs="Times New Roman PSMT"/>
        </w:rPr>
        <w:t xml:space="preserve"> degeneration of the tendon can lead to weakening of the insertion point and eventual mechanical failure of the tendon itself.</w:t>
      </w:r>
      <w:r w:rsidR="008922A6" w:rsidRPr="003129F5">
        <w:rPr>
          <w:rFonts w:ascii="Times" w:hAnsi="Times" w:cs="Times New Roman PSMT"/>
        </w:rPr>
        <w:t xml:space="preserve"> </w:t>
      </w:r>
      <w:r w:rsidR="008922A6" w:rsidRPr="003129F5">
        <w:rPr>
          <w:rFonts w:ascii="Times" w:hAnsi="Times" w:cs="Times New Roman PSMT"/>
        </w:rPr>
        <w:br/>
      </w:r>
      <w:r w:rsidR="008922A6" w:rsidRPr="003129F5">
        <w:rPr>
          <w:rFonts w:ascii="Times" w:hAnsi="Times" w:cs="Times New Roman PSMT"/>
        </w:rPr>
        <w:br/>
      </w:r>
      <w:r w:rsidRPr="003129F5">
        <w:rPr>
          <w:rFonts w:ascii="Times" w:hAnsi="Times" w:cs="Times New Roman PSMT"/>
        </w:rPr>
        <w:t xml:space="preserve">No detrimental effects were seen in </w:t>
      </w:r>
      <w:r w:rsidR="008922A6" w:rsidRPr="003129F5">
        <w:rPr>
          <w:rFonts w:ascii="Times" w:hAnsi="Times" w:cs="Times New Roman PSMT"/>
        </w:rPr>
        <w:t>recent study [</w:t>
      </w:r>
      <w:proofErr w:type="spellStart"/>
      <w:r w:rsidR="008922A6" w:rsidRPr="003129F5">
        <w:rPr>
          <w:rFonts w:ascii="Times" w:hAnsi="Times" w:cs="ArialMT"/>
        </w:rPr>
        <w:t>nt</w:t>
      </w:r>
      <w:proofErr w:type="spellEnd"/>
      <w:r w:rsidR="008922A6" w:rsidRPr="003129F5">
        <w:rPr>
          <w:rFonts w:ascii="Times" w:hAnsi="Times" w:cs="ArialMT"/>
        </w:rPr>
        <w:t xml:space="preserve"> J Shoulder Surg. 2013 Jul-Sep; 7(3): 83–90]</w:t>
      </w:r>
      <w:r w:rsidRPr="003129F5">
        <w:rPr>
          <w:rFonts w:ascii="Times" w:hAnsi="Times" w:cs="Times New Roman PSMT"/>
        </w:rPr>
        <w:t xml:space="preserve"> following side to side suture repair of the subscapularis lesion, suggesting it is safe and it may potentially alleviate continued degeneration into a full-thickness tear. </w:t>
      </w:r>
    </w:p>
    <w:p w14:paraId="4F92EB84" w14:textId="77777777" w:rsidR="000D599F" w:rsidRPr="003129F5" w:rsidRDefault="000D599F" w:rsidP="00AD6E99">
      <w:pPr>
        <w:pStyle w:val="CM11"/>
        <w:spacing w:after="155" w:line="308" w:lineRule="atLeast"/>
        <w:ind w:right="177"/>
        <w:rPr>
          <w:rFonts w:ascii="Times" w:hAnsi="Times" w:cs="Times New Roman PSMT"/>
        </w:rPr>
      </w:pPr>
    </w:p>
    <w:p w14:paraId="70A72E71" w14:textId="7B8B442E" w:rsidR="00ED40A7" w:rsidRPr="003129F5" w:rsidRDefault="000D599F" w:rsidP="00297036">
      <w:pPr>
        <w:widowControl w:val="0"/>
        <w:autoSpaceDE w:val="0"/>
        <w:autoSpaceDN w:val="0"/>
        <w:adjustRightInd w:val="0"/>
        <w:rPr>
          <w:rFonts w:ascii="Times" w:hAnsi="Times" w:cs="Times New Roman PSMT"/>
          <w:sz w:val="24"/>
          <w:szCs w:val="24"/>
        </w:rPr>
      </w:pPr>
      <w:r w:rsidRPr="003129F5">
        <w:rPr>
          <w:rFonts w:ascii="Times" w:eastAsiaTheme="minorEastAsia" w:hAnsi="Times" w:cs="Times-Roman"/>
          <w:sz w:val="24"/>
          <w:szCs w:val="24"/>
          <w:lang w:val="en-US"/>
        </w:rPr>
        <w:t>The present study demonstrates that reversal of a positive</w:t>
      </w:r>
      <w:r w:rsidR="00297036" w:rsidRPr="003129F5">
        <w:rPr>
          <w:rFonts w:ascii="Times" w:eastAsiaTheme="minorEastAsia" w:hAnsi="Times" w:cs="Times-Roman"/>
          <w:sz w:val="24"/>
          <w:szCs w:val="24"/>
          <w:lang w:val="en-US"/>
        </w:rPr>
        <w:t xml:space="preserve"> </w:t>
      </w:r>
      <w:r w:rsidRPr="003129F5">
        <w:rPr>
          <w:rFonts w:ascii="Times" w:eastAsiaTheme="minorEastAsia" w:hAnsi="Times" w:cs="Times-Roman"/>
          <w:sz w:val="24"/>
          <w:szCs w:val="24"/>
          <w:lang w:val="en-US"/>
        </w:rPr>
        <w:t>lift-off test and belly-press test is largely related to the degree</w:t>
      </w:r>
      <w:r w:rsidR="00297036" w:rsidRPr="003129F5">
        <w:rPr>
          <w:rFonts w:ascii="Times" w:eastAsiaTheme="minorEastAsia" w:hAnsi="Times" w:cs="Times-Roman"/>
          <w:sz w:val="24"/>
          <w:szCs w:val="24"/>
          <w:lang w:val="en-US"/>
        </w:rPr>
        <w:t xml:space="preserve"> </w:t>
      </w:r>
      <w:r w:rsidRPr="003129F5">
        <w:rPr>
          <w:rFonts w:ascii="Times" w:eastAsiaTheme="minorEastAsia" w:hAnsi="Times" w:cs="Times-Roman"/>
          <w:sz w:val="24"/>
          <w:szCs w:val="24"/>
          <w:lang w:val="en-US"/>
        </w:rPr>
        <w:t>of fatty degeneration of the subscapularis muscle. This</w:t>
      </w:r>
      <w:r w:rsidR="00297036" w:rsidRPr="003129F5">
        <w:rPr>
          <w:rFonts w:ascii="Times" w:eastAsiaTheme="minorEastAsia" w:hAnsi="Times" w:cs="Times-Roman"/>
          <w:sz w:val="24"/>
          <w:szCs w:val="24"/>
          <w:lang w:val="en-US"/>
        </w:rPr>
        <w:t xml:space="preserve"> </w:t>
      </w:r>
      <w:r w:rsidRPr="003129F5">
        <w:rPr>
          <w:rFonts w:ascii="Times" w:eastAsiaTheme="minorEastAsia" w:hAnsi="Times" w:cs="Times-Roman"/>
          <w:sz w:val="24"/>
          <w:szCs w:val="24"/>
          <w:lang w:val="en-US"/>
        </w:rPr>
        <w:t>finding is logical, as abnormal muscle will not contract normally. Currently, when treating patients who have advanced</w:t>
      </w:r>
      <w:r w:rsidR="00297036" w:rsidRPr="003129F5">
        <w:rPr>
          <w:rFonts w:ascii="Times" w:eastAsiaTheme="minorEastAsia" w:hAnsi="Times" w:cs="Times-Roman"/>
          <w:sz w:val="24"/>
          <w:szCs w:val="24"/>
          <w:lang w:val="en-US"/>
        </w:rPr>
        <w:t xml:space="preserve"> </w:t>
      </w:r>
      <w:r w:rsidRPr="003129F5">
        <w:rPr>
          <w:rFonts w:ascii="Times" w:eastAsiaTheme="minorEastAsia" w:hAnsi="Times" w:cs="Times-Roman"/>
          <w:sz w:val="24"/>
          <w:szCs w:val="24"/>
          <w:lang w:val="en-US"/>
        </w:rPr>
        <w:t>fatty infiltration of the subscapularis, we perform a pectoralis</w:t>
      </w:r>
      <w:r w:rsidR="00297036" w:rsidRPr="003129F5">
        <w:rPr>
          <w:rFonts w:ascii="Times" w:eastAsiaTheme="minorEastAsia" w:hAnsi="Times" w:cs="Times-Roman"/>
          <w:sz w:val="24"/>
          <w:szCs w:val="24"/>
          <w:lang w:val="en-US"/>
        </w:rPr>
        <w:t xml:space="preserve"> </w:t>
      </w:r>
      <w:r w:rsidRPr="003129F5">
        <w:rPr>
          <w:rFonts w:ascii="Times" w:eastAsiaTheme="minorEastAsia" w:hAnsi="Times" w:cs="Times-Roman"/>
          <w:sz w:val="24"/>
          <w:szCs w:val="24"/>
          <w:lang w:val="en-US"/>
        </w:rPr>
        <w:t xml:space="preserve">major tendon </w:t>
      </w:r>
      <w:proofErr w:type="spellStart"/>
      <w:r w:rsidRPr="003129F5">
        <w:rPr>
          <w:rFonts w:ascii="Times" w:eastAsiaTheme="minorEastAsia" w:hAnsi="Times" w:cs="Times-Roman"/>
          <w:sz w:val="24"/>
          <w:szCs w:val="24"/>
          <w:lang w:val="en-US"/>
        </w:rPr>
        <w:t>tra</w:t>
      </w:r>
      <w:proofErr w:type="spellEnd"/>
      <w:r w:rsidRPr="003129F5">
        <w:rPr>
          <w:rFonts w:ascii="Times" w:eastAsiaTheme="minorEastAsia" w:hAnsi="Times" w:cs="Times-Roman"/>
          <w:sz w:val="24"/>
          <w:szCs w:val="24"/>
          <w:lang w:val="en-US"/>
        </w:rPr>
        <w:t xml:space="preserve"> </w:t>
      </w:r>
      <w:proofErr w:type="spellStart"/>
      <w:r w:rsidRPr="003129F5">
        <w:rPr>
          <w:rFonts w:ascii="Times" w:eastAsiaTheme="minorEastAsia" w:hAnsi="Times" w:cs="Times-Roman"/>
          <w:sz w:val="24"/>
          <w:szCs w:val="24"/>
          <w:lang w:val="en-US"/>
        </w:rPr>
        <w:t>nsfer</w:t>
      </w:r>
      <w:proofErr w:type="spellEnd"/>
      <w:r w:rsidRPr="003129F5">
        <w:rPr>
          <w:rFonts w:ascii="Times" w:eastAsiaTheme="minorEastAsia" w:hAnsi="Times" w:cs="Times-Roman"/>
          <w:sz w:val="24"/>
          <w:szCs w:val="24"/>
          <w:lang w:val="en-US"/>
        </w:rPr>
        <w:t xml:space="preserve"> to better restore internal rotation</w:t>
      </w:r>
      <w:r w:rsidR="00297036" w:rsidRPr="003129F5">
        <w:rPr>
          <w:rFonts w:ascii="Times" w:eastAsiaTheme="minorEastAsia" w:hAnsi="Times" w:cs="Times-Roman"/>
          <w:sz w:val="24"/>
          <w:szCs w:val="24"/>
          <w:lang w:val="en-US"/>
        </w:rPr>
        <w:t xml:space="preserve"> </w:t>
      </w:r>
      <w:r w:rsidRPr="003129F5">
        <w:rPr>
          <w:rFonts w:ascii="Times" w:eastAsiaTheme="minorEastAsia" w:hAnsi="Times" w:cs="Times-Roman"/>
          <w:sz w:val="24"/>
          <w:szCs w:val="24"/>
          <w:lang w:val="en-US"/>
        </w:rPr>
        <w:t>strength</w:t>
      </w:r>
      <w:r w:rsidRPr="003129F5">
        <w:rPr>
          <w:rFonts w:ascii="Times" w:eastAsiaTheme="minorEastAsia" w:hAnsi="Times" w:cs="Times-Roman"/>
          <w:sz w:val="24"/>
          <w:szCs w:val="24"/>
        </w:rPr>
        <w:t xml:space="preserve"> [</w:t>
      </w:r>
      <w:r w:rsidRPr="003129F5">
        <w:rPr>
          <w:rFonts w:ascii="Times" w:eastAsiaTheme="minorEastAsia" w:hAnsi="Times" w:cs="Helvetica"/>
          <w:sz w:val="24"/>
          <w:szCs w:val="24"/>
          <w:lang w:val="en-US"/>
        </w:rPr>
        <w:t>J Bone</w:t>
      </w:r>
      <w:r w:rsidR="00297036" w:rsidRPr="003129F5">
        <w:rPr>
          <w:rFonts w:ascii="Times" w:eastAsiaTheme="minorEastAsia" w:hAnsi="Times" w:cs="Helvetica"/>
          <w:sz w:val="24"/>
          <w:szCs w:val="24"/>
          <w:lang w:val="en-US"/>
        </w:rPr>
        <w:t xml:space="preserve"> </w:t>
      </w:r>
      <w:r w:rsidRPr="003129F5">
        <w:rPr>
          <w:rFonts w:ascii="Times" w:eastAsiaTheme="minorEastAsia" w:hAnsi="Times" w:cs="Helvetica"/>
          <w:sz w:val="24"/>
          <w:szCs w:val="24"/>
        </w:rPr>
        <w:t xml:space="preserve">Joint </w:t>
      </w:r>
      <w:proofErr w:type="spellStart"/>
      <w:r w:rsidRPr="003129F5">
        <w:rPr>
          <w:rFonts w:ascii="Times" w:eastAsiaTheme="minorEastAsia" w:hAnsi="Times" w:cs="Helvetica"/>
          <w:sz w:val="24"/>
          <w:szCs w:val="24"/>
        </w:rPr>
        <w:t>Surg</w:t>
      </w:r>
      <w:proofErr w:type="spellEnd"/>
      <w:r w:rsidRPr="003129F5">
        <w:rPr>
          <w:rFonts w:ascii="Times" w:eastAsiaTheme="minorEastAsia" w:hAnsi="Times" w:cs="Helvetica"/>
          <w:sz w:val="24"/>
          <w:szCs w:val="24"/>
        </w:rPr>
        <w:t xml:space="preserve"> Am. 2000</w:t>
      </w:r>
      <w:proofErr w:type="gramStart"/>
      <w:r w:rsidRPr="003129F5">
        <w:rPr>
          <w:rFonts w:ascii="Times" w:eastAsiaTheme="minorEastAsia" w:hAnsi="Times" w:cs="Helvetica"/>
          <w:sz w:val="24"/>
          <w:szCs w:val="24"/>
        </w:rPr>
        <w:t>;82:372</w:t>
      </w:r>
      <w:proofErr w:type="gramEnd"/>
      <w:r w:rsidRPr="003129F5">
        <w:rPr>
          <w:rFonts w:ascii="Times" w:eastAsiaTheme="minorEastAsia" w:hAnsi="Times" w:cs="Helvetica"/>
          <w:sz w:val="24"/>
          <w:szCs w:val="24"/>
        </w:rPr>
        <w:t>-82.]</w:t>
      </w:r>
      <w:r w:rsidR="00AD6E99" w:rsidRPr="003129F5">
        <w:rPr>
          <w:rFonts w:ascii="Times" w:hAnsi="Times" w:cs="Times New Roman PSMT"/>
          <w:sz w:val="24"/>
          <w:szCs w:val="24"/>
        </w:rPr>
        <w:br/>
      </w:r>
      <w:r w:rsidR="00AD6E99" w:rsidRPr="003129F5">
        <w:rPr>
          <w:rFonts w:ascii="Times" w:hAnsi="Times" w:cs="Times New Roman PSMT"/>
          <w:sz w:val="24"/>
          <w:szCs w:val="24"/>
        </w:rPr>
        <w:br/>
      </w:r>
      <w:r w:rsidR="00ED40A7" w:rsidRPr="003129F5">
        <w:rPr>
          <w:rFonts w:ascii="Times" w:hAnsi="Times" w:cs="Arial"/>
          <w:b/>
          <w:bCs/>
          <w:sz w:val="24"/>
          <w:szCs w:val="24"/>
        </w:rPr>
        <w:t xml:space="preserve">CONCLUSION </w:t>
      </w:r>
    </w:p>
    <w:p w14:paraId="58AD8E19" w14:textId="67C86D7B" w:rsidR="007D1DD8" w:rsidRPr="003129F5" w:rsidRDefault="00AD6E99" w:rsidP="00ED40A7">
      <w:pPr>
        <w:rPr>
          <w:rFonts w:ascii="Times" w:hAnsi="Times"/>
          <w:sz w:val="24"/>
          <w:szCs w:val="24"/>
        </w:rPr>
      </w:pPr>
      <w:r w:rsidRPr="003129F5">
        <w:rPr>
          <w:rFonts w:ascii="Times" w:hAnsi="Times" w:cs="Times New Roman PSMT"/>
          <w:sz w:val="24"/>
          <w:szCs w:val="24"/>
        </w:rPr>
        <w:t>Need</w:t>
      </w:r>
      <w:r w:rsidR="00ED40A7" w:rsidRPr="003129F5">
        <w:rPr>
          <w:rFonts w:ascii="Times" w:hAnsi="Times" w:cs="Times New Roman PSMT"/>
          <w:sz w:val="24"/>
          <w:szCs w:val="24"/>
        </w:rPr>
        <w:t xml:space="preserve"> increase awareness of non-insertional subscapularis tendinopathy by describing the Conrad lesion, presenting a classification of non-insertional pathology of the subscapularis, and reporting our early experience in treating this spectrum of tendinopathy. </w:t>
      </w:r>
      <w:r w:rsidRPr="003129F5">
        <w:rPr>
          <w:rFonts w:ascii="Times" w:hAnsi="Times" w:cs="Times New Roman PSMT"/>
          <w:sz w:val="24"/>
          <w:szCs w:val="24"/>
        </w:rPr>
        <w:br/>
      </w:r>
      <w:r w:rsidRPr="003129F5">
        <w:rPr>
          <w:rFonts w:ascii="Times" w:hAnsi="Times" w:cs="Times New Roman PSMT"/>
          <w:sz w:val="24"/>
          <w:szCs w:val="24"/>
        </w:rPr>
        <w:br/>
      </w:r>
      <w:r w:rsidR="00ED40A7" w:rsidRPr="003129F5">
        <w:rPr>
          <w:rFonts w:ascii="Times" w:hAnsi="Times" w:cs="Times New Roman PSMT"/>
          <w:sz w:val="24"/>
          <w:szCs w:val="24"/>
        </w:rPr>
        <w:t>Results of the present study show that debridement and repair of longitudinal split tears of the subscapularis can result in healing of the subscapularis tendon and when treated along with concomitant pathology, can lead to improvements in pain and function of the shoulder without detrimental effects</w:t>
      </w:r>
      <w:r w:rsidRPr="003129F5">
        <w:rPr>
          <w:rFonts w:ascii="Times" w:hAnsi="Times" w:cs="Times New Roman PSMT"/>
          <w:sz w:val="24"/>
          <w:szCs w:val="24"/>
        </w:rPr>
        <w:br/>
      </w:r>
      <w:r w:rsidRPr="003129F5">
        <w:rPr>
          <w:rFonts w:ascii="Times" w:hAnsi="Times" w:cs="Times New Roman PSMT"/>
          <w:sz w:val="24"/>
          <w:szCs w:val="24"/>
        </w:rPr>
        <w:br/>
      </w:r>
      <w:r w:rsidR="00ED40A7" w:rsidRPr="003129F5">
        <w:rPr>
          <w:rFonts w:ascii="Times" w:hAnsi="Times" w:cs="Times New Roman PSMT"/>
          <w:sz w:val="24"/>
          <w:szCs w:val="24"/>
        </w:rPr>
        <w:t>Further studies are needed to better understand the clinical significance and natural history of this previously unreported spectrum of pathology as well as the preferred method of treatment for the different types of tendinopathy.</w:t>
      </w:r>
    </w:p>
    <w:sectPr w:rsidR="007D1DD8" w:rsidRPr="003129F5" w:rsidSect="00A75BC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90EE3" w14:textId="77777777" w:rsidR="00F94007" w:rsidRDefault="00F94007" w:rsidP="0071725C">
      <w:r>
        <w:separator/>
      </w:r>
    </w:p>
  </w:endnote>
  <w:endnote w:type="continuationSeparator" w:id="0">
    <w:p w14:paraId="4C1A9C17" w14:textId="77777777" w:rsidR="00F94007" w:rsidRDefault="00F94007" w:rsidP="0071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MT">
    <w:altName w:val="Arial"/>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Times New Roman PSMT">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Italic">
    <w:altName w:val="Times"/>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Times New Roman PS">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9D1C" w14:textId="77777777" w:rsidR="00F94007" w:rsidRDefault="00F94007" w:rsidP="0071725C">
      <w:r>
        <w:separator/>
      </w:r>
    </w:p>
  </w:footnote>
  <w:footnote w:type="continuationSeparator" w:id="0">
    <w:p w14:paraId="69F9089D" w14:textId="77777777" w:rsidR="00F94007" w:rsidRDefault="00F94007" w:rsidP="00717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A7"/>
    <w:rsid w:val="000D599F"/>
    <w:rsid w:val="001C0FE0"/>
    <w:rsid w:val="001E34AD"/>
    <w:rsid w:val="00297036"/>
    <w:rsid w:val="003129F5"/>
    <w:rsid w:val="00312F53"/>
    <w:rsid w:val="00575228"/>
    <w:rsid w:val="006A5192"/>
    <w:rsid w:val="0071725C"/>
    <w:rsid w:val="007D1DD8"/>
    <w:rsid w:val="008922A6"/>
    <w:rsid w:val="009B5DB8"/>
    <w:rsid w:val="00A41FBA"/>
    <w:rsid w:val="00A75BC9"/>
    <w:rsid w:val="00AD6E99"/>
    <w:rsid w:val="00EB374A"/>
    <w:rsid w:val="00ED40A7"/>
    <w:rsid w:val="00F94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A0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7"/>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0A7"/>
    <w:pPr>
      <w:widowControl w:val="0"/>
      <w:autoSpaceDE w:val="0"/>
      <w:autoSpaceDN w:val="0"/>
      <w:adjustRightInd w:val="0"/>
    </w:pPr>
    <w:rPr>
      <w:rFonts w:ascii="Arial MT" w:eastAsia="Times New Roman" w:hAnsi="Arial MT" w:cs="Arial MT"/>
      <w:color w:val="000000"/>
    </w:rPr>
  </w:style>
  <w:style w:type="paragraph" w:customStyle="1" w:styleId="CM10">
    <w:name w:val="CM10"/>
    <w:basedOn w:val="Default"/>
    <w:next w:val="Default"/>
    <w:uiPriority w:val="99"/>
    <w:rsid w:val="00ED40A7"/>
    <w:rPr>
      <w:rFonts w:cs="Times New Roman"/>
      <w:color w:val="auto"/>
    </w:rPr>
  </w:style>
  <w:style w:type="paragraph" w:customStyle="1" w:styleId="CM11">
    <w:name w:val="CM11"/>
    <w:basedOn w:val="Default"/>
    <w:next w:val="Default"/>
    <w:uiPriority w:val="99"/>
    <w:rsid w:val="00ED40A7"/>
    <w:rPr>
      <w:rFonts w:cs="Times New Roman"/>
      <w:color w:val="auto"/>
    </w:rPr>
  </w:style>
  <w:style w:type="paragraph" w:customStyle="1" w:styleId="CM3">
    <w:name w:val="CM3"/>
    <w:basedOn w:val="Default"/>
    <w:next w:val="Default"/>
    <w:uiPriority w:val="99"/>
    <w:rsid w:val="00ED40A7"/>
    <w:pPr>
      <w:spacing w:line="308" w:lineRule="atLeast"/>
    </w:pPr>
    <w:rPr>
      <w:rFonts w:cs="Times New Roman"/>
      <w:color w:val="auto"/>
    </w:rPr>
  </w:style>
  <w:style w:type="paragraph" w:customStyle="1" w:styleId="CM15">
    <w:name w:val="CM15"/>
    <w:basedOn w:val="Default"/>
    <w:next w:val="Default"/>
    <w:uiPriority w:val="99"/>
    <w:rsid w:val="00ED40A7"/>
    <w:rPr>
      <w:rFonts w:cs="Times New Roman"/>
      <w:color w:val="auto"/>
    </w:rPr>
  </w:style>
  <w:style w:type="paragraph" w:styleId="NormalWeb">
    <w:name w:val="Normal (Web)"/>
    <w:basedOn w:val="Normal"/>
    <w:uiPriority w:val="99"/>
    <w:semiHidden/>
    <w:unhideWhenUsed/>
    <w:rsid w:val="00A41FBA"/>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A41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BA"/>
    <w:rPr>
      <w:rFonts w:ascii="Lucida Grande" w:eastAsia="Times New Roman" w:hAnsi="Lucida Grande" w:cs="Lucida Grande"/>
      <w:sz w:val="18"/>
      <w:szCs w:val="18"/>
      <w:lang w:val="en-AU"/>
    </w:rPr>
  </w:style>
  <w:style w:type="paragraph" w:styleId="Header">
    <w:name w:val="header"/>
    <w:basedOn w:val="Normal"/>
    <w:link w:val="HeaderChar"/>
    <w:uiPriority w:val="99"/>
    <w:unhideWhenUsed/>
    <w:rsid w:val="0071725C"/>
    <w:pPr>
      <w:tabs>
        <w:tab w:val="center" w:pos="4320"/>
        <w:tab w:val="right" w:pos="8640"/>
      </w:tabs>
    </w:pPr>
  </w:style>
  <w:style w:type="character" w:customStyle="1" w:styleId="HeaderChar">
    <w:name w:val="Header Char"/>
    <w:basedOn w:val="DefaultParagraphFont"/>
    <w:link w:val="Header"/>
    <w:uiPriority w:val="99"/>
    <w:rsid w:val="0071725C"/>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1725C"/>
    <w:pPr>
      <w:tabs>
        <w:tab w:val="center" w:pos="4320"/>
        <w:tab w:val="right" w:pos="8640"/>
      </w:tabs>
    </w:pPr>
  </w:style>
  <w:style w:type="character" w:customStyle="1" w:styleId="FooterChar">
    <w:name w:val="Footer Char"/>
    <w:basedOn w:val="DefaultParagraphFont"/>
    <w:link w:val="Footer"/>
    <w:uiPriority w:val="99"/>
    <w:rsid w:val="0071725C"/>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A7"/>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0A7"/>
    <w:pPr>
      <w:widowControl w:val="0"/>
      <w:autoSpaceDE w:val="0"/>
      <w:autoSpaceDN w:val="0"/>
      <w:adjustRightInd w:val="0"/>
    </w:pPr>
    <w:rPr>
      <w:rFonts w:ascii="Arial MT" w:eastAsia="Times New Roman" w:hAnsi="Arial MT" w:cs="Arial MT"/>
      <w:color w:val="000000"/>
    </w:rPr>
  </w:style>
  <w:style w:type="paragraph" w:customStyle="1" w:styleId="CM10">
    <w:name w:val="CM10"/>
    <w:basedOn w:val="Default"/>
    <w:next w:val="Default"/>
    <w:uiPriority w:val="99"/>
    <w:rsid w:val="00ED40A7"/>
    <w:rPr>
      <w:rFonts w:cs="Times New Roman"/>
      <w:color w:val="auto"/>
    </w:rPr>
  </w:style>
  <w:style w:type="paragraph" w:customStyle="1" w:styleId="CM11">
    <w:name w:val="CM11"/>
    <w:basedOn w:val="Default"/>
    <w:next w:val="Default"/>
    <w:uiPriority w:val="99"/>
    <w:rsid w:val="00ED40A7"/>
    <w:rPr>
      <w:rFonts w:cs="Times New Roman"/>
      <w:color w:val="auto"/>
    </w:rPr>
  </w:style>
  <w:style w:type="paragraph" w:customStyle="1" w:styleId="CM3">
    <w:name w:val="CM3"/>
    <w:basedOn w:val="Default"/>
    <w:next w:val="Default"/>
    <w:uiPriority w:val="99"/>
    <w:rsid w:val="00ED40A7"/>
    <w:pPr>
      <w:spacing w:line="308" w:lineRule="atLeast"/>
    </w:pPr>
    <w:rPr>
      <w:rFonts w:cs="Times New Roman"/>
      <w:color w:val="auto"/>
    </w:rPr>
  </w:style>
  <w:style w:type="paragraph" w:customStyle="1" w:styleId="CM15">
    <w:name w:val="CM15"/>
    <w:basedOn w:val="Default"/>
    <w:next w:val="Default"/>
    <w:uiPriority w:val="99"/>
    <w:rsid w:val="00ED40A7"/>
    <w:rPr>
      <w:rFonts w:cs="Times New Roman"/>
      <w:color w:val="auto"/>
    </w:rPr>
  </w:style>
  <w:style w:type="paragraph" w:styleId="NormalWeb">
    <w:name w:val="Normal (Web)"/>
    <w:basedOn w:val="Normal"/>
    <w:uiPriority w:val="99"/>
    <w:semiHidden/>
    <w:unhideWhenUsed/>
    <w:rsid w:val="00A41FBA"/>
    <w:pPr>
      <w:spacing w:before="100" w:beforeAutospacing="1" w:after="100" w:afterAutospacing="1"/>
    </w:pPr>
    <w:rPr>
      <w:rFonts w:ascii="Times" w:eastAsiaTheme="minorEastAsia" w:hAnsi="Times"/>
    </w:rPr>
  </w:style>
  <w:style w:type="paragraph" w:styleId="BalloonText">
    <w:name w:val="Balloon Text"/>
    <w:basedOn w:val="Normal"/>
    <w:link w:val="BalloonTextChar"/>
    <w:uiPriority w:val="99"/>
    <w:semiHidden/>
    <w:unhideWhenUsed/>
    <w:rsid w:val="00A41F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FBA"/>
    <w:rPr>
      <w:rFonts w:ascii="Lucida Grande" w:eastAsia="Times New Roman" w:hAnsi="Lucida Grande" w:cs="Lucida Grande"/>
      <w:sz w:val="18"/>
      <w:szCs w:val="18"/>
      <w:lang w:val="en-AU"/>
    </w:rPr>
  </w:style>
  <w:style w:type="paragraph" w:styleId="Header">
    <w:name w:val="header"/>
    <w:basedOn w:val="Normal"/>
    <w:link w:val="HeaderChar"/>
    <w:uiPriority w:val="99"/>
    <w:unhideWhenUsed/>
    <w:rsid w:val="0071725C"/>
    <w:pPr>
      <w:tabs>
        <w:tab w:val="center" w:pos="4320"/>
        <w:tab w:val="right" w:pos="8640"/>
      </w:tabs>
    </w:pPr>
  </w:style>
  <w:style w:type="character" w:customStyle="1" w:styleId="HeaderChar">
    <w:name w:val="Header Char"/>
    <w:basedOn w:val="DefaultParagraphFont"/>
    <w:link w:val="Header"/>
    <w:uiPriority w:val="99"/>
    <w:rsid w:val="0071725C"/>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1725C"/>
    <w:pPr>
      <w:tabs>
        <w:tab w:val="center" w:pos="4320"/>
        <w:tab w:val="right" w:pos="8640"/>
      </w:tabs>
    </w:pPr>
  </w:style>
  <w:style w:type="character" w:customStyle="1" w:styleId="FooterChar">
    <w:name w:val="Footer Char"/>
    <w:basedOn w:val="DefaultParagraphFont"/>
    <w:link w:val="Footer"/>
    <w:uiPriority w:val="99"/>
    <w:rsid w:val="0071725C"/>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92991">
      <w:bodyDiv w:val="1"/>
      <w:marLeft w:val="0"/>
      <w:marRight w:val="0"/>
      <w:marTop w:val="0"/>
      <w:marBottom w:val="0"/>
      <w:divBdr>
        <w:top w:val="none" w:sz="0" w:space="0" w:color="auto"/>
        <w:left w:val="none" w:sz="0" w:space="0" w:color="auto"/>
        <w:bottom w:val="none" w:sz="0" w:space="0" w:color="auto"/>
        <w:right w:val="none" w:sz="0" w:space="0" w:color="auto"/>
      </w:divBdr>
      <w:divsChild>
        <w:div w:id="1566069698">
          <w:marLeft w:val="0"/>
          <w:marRight w:val="0"/>
          <w:marTop w:val="332"/>
          <w:marBottom w:val="332"/>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1232</Words>
  <Characters>7025</Characters>
  <Application>Microsoft Macintosh Word</Application>
  <DocSecurity>0</DocSecurity>
  <Lines>58</Lines>
  <Paragraphs>16</Paragraphs>
  <ScaleCrop>false</ScaleCrop>
  <Company>Bonefix Ltd</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 Pai</dc:creator>
  <cp:keywords/>
  <dc:description/>
  <cp:lastModifiedBy>Vasu Pai</cp:lastModifiedBy>
  <cp:revision>8</cp:revision>
  <dcterms:created xsi:type="dcterms:W3CDTF">2014-08-05T09:56:00Z</dcterms:created>
  <dcterms:modified xsi:type="dcterms:W3CDTF">2014-08-05T22:49:00Z</dcterms:modified>
</cp:coreProperties>
</file>